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tab/>
        <w:tab/>
        <w:tab/>
        <w:tab/>
        <w:tab/>
        <w:tab/>
        <w:tab/>
        <w:tab/>
        <w:t xml:space="preserve">Kielce 31.12.2015 </w:t>
      </w:r>
      <w:r/>
    </w:p>
    <w:p>
      <w:pPr>
        <w:pStyle w:val="Normal"/>
        <w:spacing w:lineRule="auto" w:line="240" w:before="120" w:after="0"/>
        <w:ind w:left="709" w:hanging="0"/>
        <w:jc w:val="both"/>
        <w:rPr>
          <w:sz w:val="24"/>
          <w:sz w:val="24"/>
          <w:szCs w:val="24"/>
          <w:rFonts w:ascii="Times New Roman" w:hAnsi="Times New Roman" w:cs="Times New Roman"/>
        </w:rPr>
      </w:pPr>
      <w:r>
        <w:rPr>
          <w:rFonts w:cs="Times New Roman" w:ascii="Times New Roman" w:hAnsi="Times New Roman"/>
          <w:sz w:val="24"/>
          <w:szCs w:val="24"/>
        </w:rPr>
        <w:t>Informacja prasowa</w:t>
      </w:r>
      <w:r/>
    </w:p>
    <w:p>
      <w:pPr>
        <w:pStyle w:val="Normal"/>
        <w:spacing w:lineRule="auto" w:line="240" w:before="120" w:after="0"/>
        <w:ind w:firstLine="709"/>
        <w:jc w:val="both"/>
        <w:rPr>
          <w:sz w:val="24"/>
          <w:b/>
          <w:sz w:val="24"/>
          <w:b/>
          <w:szCs w:val="24"/>
          <w:rFonts w:ascii="Times New Roman" w:hAnsi="Times New Roman" w:cs="Times New Roman"/>
        </w:rPr>
      </w:pPr>
      <w:r>
        <w:rPr>
          <w:rFonts w:cs="Times New Roman" w:ascii="Times New Roman" w:hAnsi="Times New Roman"/>
          <w:b/>
          <w:sz w:val="24"/>
          <w:szCs w:val="24"/>
        </w:rPr>
        <w:t>Wschodni Szlak Rowerowy Green Velo na finiszu</w:t>
      </w:r>
      <w:r/>
    </w:p>
    <w:p>
      <w:pPr>
        <w:pStyle w:val="Normal"/>
        <w:spacing w:lineRule="auto" w:line="240" w:before="120" w:after="0"/>
        <w:ind w:firstLine="709"/>
        <w:jc w:val="both"/>
        <w:rPr>
          <w:sz w:val="24"/>
          <w:b/>
          <w:sz w:val="24"/>
          <w:b/>
          <w:szCs w:val="24"/>
          <w:rFonts w:ascii="Times New Roman" w:hAnsi="Times New Roman" w:cs="Times New Roman"/>
        </w:rPr>
      </w:pPr>
      <w:r>
        <w:rPr>
          <w:rFonts w:cs="Times New Roman" w:ascii="Times New Roman" w:hAnsi="Times New Roman"/>
          <w:b/>
          <w:sz w:val="24"/>
          <w:szCs w:val="24"/>
        </w:rPr>
        <w:t xml:space="preserve">Ponad siedemdziesiąt osób uczestniczyło w piątkowej konferencji prasowej w Warszawie połączonej ze spotkaniem konsultacyjnym, które podsumowywało projekt „Trasy Rowerowe w Polsce Wschodniej – promocja” w ramach, którego powstał i był promowany Wschodni Szlak Rowerowy Green Velo. Podczas spotkania reprezentanci pięciu województw przez które przebiega szlak podpisali list intencyjny o dalszej współpracy. Drugi list podpisali przedstawiciel firm Przewozy Regionalne, PKP Polonus oraz Nextbike. </w:t>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 Ten projekt ma duże znaczenie dla rozwoju gospodarczego pięciu województw Polski wschodniej i cieszę się, że ta trasa powstawała. Gratuluję wszystkim, którzy ją budowali - mówił podczas konferencji prasowej Podsekretarz Stanu  w Ministerstwie Rozwoju, Adam Hamryszczak, w czym w wtórował mu zastępca prezesa Polskiej Agencji Rozwoju  Przedsiębiorczości Dariusz Szewczyk.   </w:t>
      </w:r>
      <w:r/>
    </w:p>
    <w:p>
      <w:pPr>
        <w:pStyle w:val="NormalWeb"/>
        <w:spacing w:beforeAutospacing="0" w:before="120" w:afterAutospacing="0" w:after="0"/>
        <w:ind w:firstLine="709"/>
        <w:jc w:val="both"/>
      </w:pPr>
      <w:r>
        <w:rPr/>
        <w:t xml:space="preserve"> </w:t>
      </w:r>
      <w:r>
        <w:rPr/>
        <w:t>Obecni podczas konferencji przedstawiciele województw: członek zarządu województwa warmińsko – mazurskiego Marcin Kuchciński, członek zarządu województwa podlaskiego – Bogdan Dyjuk, członek zarządu województwa lubelskiego Paweł Nakonieczny, wicemarszałek województwa podkarpackiego Bogdan Romaniuk oraz marszałek województwa świętokrzyskiego – Adam Jarubas opowiedzieli o tym co powstało w ich regionach w ramach budowy Wschodniego Szlaku Rowerowego Green Velo, która właśnie dobiega końca</w:t>
      </w:r>
      <w:r>
        <w:rPr>
          <w:rStyle w:val="Strong"/>
          <w:b w:val="false"/>
        </w:rPr>
        <w:t>. To najdłuższy, spójnie oznakowany szlak rowerowy w Polsce</w:t>
      </w:r>
      <w:r>
        <w:rPr>
          <w:rStyle w:val="Strong"/>
        </w:rPr>
        <w:t>.</w:t>
      </w:r>
      <w:r>
        <w:rPr/>
        <w:t xml:space="preserve"> Przebiega przez obszar pięciu województw leżących we wschodniej części kraju: warmińsko-mazurskiego (395 km), podlaskiego (603 km), lubelskiego (413 km), podkarpackiego (458 km) i świętokrzyskiego (210 km). Niemal 580 km (29 proc. długości trasy) stanowią odcinki prowadzące przez tereny leśne, a 180 km (9 proc. długości trasy) przypada na doliny rzek. Na szlaku zbudowano w sumie 228 MOR-y, czyli Miejsc Obsługi Rowerzystów, wyposażonych w stojaki, wiaty i ławki oraz kosze na śmieci i tablice informacyjne. </w:t>
      </w:r>
      <w:r/>
    </w:p>
    <w:p>
      <w:pPr>
        <w:pStyle w:val="Normal"/>
        <w:spacing w:lineRule="auto" w:line="240" w:before="120" w:after="0"/>
        <w:ind w:firstLine="709"/>
        <w:jc w:val="both"/>
        <w:rPr>
          <w:sz w:val="24"/>
          <w:sz w:val="24"/>
          <w:szCs w:val="24"/>
          <w:rFonts w:ascii="Times New Roman" w:hAnsi="Times New Roman" w:eastAsia="Times New Roman" w:cs="Times New Roman"/>
          <w:lang w:eastAsia="pl-PL"/>
        </w:rPr>
      </w:pPr>
      <w:r>
        <w:rPr>
          <w:rFonts w:eastAsia="Times New Roman" w:cs="Times New Roman" w:ascii="Times New Roman" w:hAnsi="Times New Roman"/>
          <w:bCs/>
          <w:sz w:val="24"/>
          <w:szCs w:val="24"/>
          <w:lang w:eastAsia="pl-PL"/>
        </w:rPr>
        <w:t>Budowa Wschodniego Szlaku Rowerowego Green Velo</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Cs/>
          <w:sz w:val="24"/>
          <w:szCs w:val="24"/>
          <w:lang w:eastAsia="pl-PL"/>
        </w:rPr>
        <w:t>była</w:t>
      </w:r>
      <w:r>
        <w:rPr>
          <w:rFonts w:eastAsia="Times New Roman" w:cs="Times New Roman" w:ascii="Times New Roman" w:hAnsi="Times New Roman"/>
          <w:b/>
          <w:bCs/>
          <w:sz w:val="24"/>
          <w:szCs w:val="24"/>
          <w:lang w:eastAsia="pl-PL"/>
        </w:rPr>
        <w:t xml:space="preserve"> z</w:t>
      </w:r>
      <w:r>
        <w:rPr>
          <w:rFonts w:eastAsia="Times New Roman" w:cs="Times New Roman" w:ascii="Times New Roman" w:hAnsi="Times New Roman"/>
          <w:sz w:val="24"/>
          <w:szCs w:val="24"/>
          <w:lang w:eastAsia="pl-PL"/>
        </w:rPr>
        <w:t xml:space="preserve">realizowana w ramach projektu „Trasy rowerowe w Polsce Wschodniej”, współfinansowanego ze środków Europejskiego Funduszu Rozwoju Regionalnego w ramach Programu Operacyjnego Rozwój Polski Wschodniej 2007-2013, Oś priorytetowa V: Zrównoważony rozwój potencjału turystycznego opartego o warunki naturalne, Działanie V.2 Trasy rowerowe. Łączna wartość projektu inwestycyjnego wynosi około </w:t>
      </w:r>
      <w:r>
        <w:rPr>
          <w:rFonts w:eastAsia="Times New Roman" w:cs="Times New Roman" w:ascii="Times New Roman" w:hAnsi="Times New Roman"/>
          <w:bCs/>
          <w:sz w:val="24"/>
          <w:szCs w:val="24"/>
          <w:lang w:eastAsia="pl-PL"/>
        </w:rPr>
        <w:t>274 miliony złotych.</w:t>
      </w:r>
      <w:r>
        <w:rPr>
          <w:rFonts w:eastAsia="Times New Roman" w:cs="Times New Roman" w:ascii="Times New Roman" w:hAnsi="Times New Roman"/>
          <w:sz w:val="24"/>
          <w:szCs w:val="24"/>
          <w:lang w:eastAsia="pl-PL"/>
        </w:rPr>
        <w:t xml:space="preserve"> Na tę kwotę złożyły się koszty związane z przygotowaniem dokumentacji, zarządzaniem projektem, opłatami, nadzorem, wykupem gruntów oraz robotami budowlano-montażowymi. Projekt finansowany jest w 85 proc. z Europejskiego Funduszu Rozwoju Regionalnego, w 10 proc. przez budżet państwa, 5 proc. stanowi udziału własny Beneficjentów</w:t>
      </w:r>
      <w:r/>
    </w:p>
    <w:p>
      <w:pPr>
        <w:pStyle w:val="NormalWeb"/>
        <w:spacing w:beforeAutospacing="0" w:before="120" w:afterAutospacing="0" w:after="0"/>
        <w:ind w:firstLine="709"/>
        <w:jc w:val="both"/>
      </w:pPr>
      <w:r>
        <w:rPr/>
        <w:t xml:space="preserve">Przypomnijmy, że trasa Green Velo prowadzi przez pięć parków narodowych i wiele parków krajobrazowych. W północnej części szlaku długie odcinki poprowadzono nasypami dawnych linii kolejowych. Na szlaku wydzielono 12 „królestw rowerowych”, czyli atrakcyjnych regionów, w których warto zaplanować dłuższy pobyt. Zaproponowano w nich turystom ponad 100 propozycji jednodniowych i weekendowych oraz dłuższych wycieczek rowerowych, stanowiących niezwykłe, turystyczne menu rowerowe obszaru Polski Wschodniej. </w:t>
      </w:r>
      <w:r>
        <w:rPr>
          <w:rStyle w:val="Strong"/>
          <w:b w:val="false"/>
        </w:rPr>
        <w:t>Dla turystów przygotowano 546 Miejsc Przyjaznych Rowerzystom, czyli rekomendowanych obiektów noclegowych, gastronomicznych, usługowych, świadczących usługi dla turystów rowerowych.</w:t>
      </w:r>
      <w:r/>
    </w:p>
    <w:p>
      <w:pPr>
        <w:pStyle w:val="Normal"/>
        <w:spacing w:lineRule="auto" w:line="240" w:before="120" w:after="0"/>
        <w:ind w:firstLine="709"/>
        <w:jc w:val="both"/>
        <w:rPr>
          <w:sz w:val="24"/>
          <w:sz w:val="24"/>
          <w:szCs w:val="24"/>
          <w:rFonts w:ascii="Times New Roman" w:hAnsi="Times New Roman" w:cs="Times New Roman"/>
        </w:rPr>
      </w:pPr>
      <w:r>
        <w:rPr>
          <w:rStyle w:val="Strong"/>
          <w:rFonts w:cs="Times New Roman" w:ascii="Times New Roman" w:hAnsi="Times New Roman"/>
          <w:b w:val="false"/>
          <w:sz w:val="24"/>
          <w:szCs w:val="24"/>
        </w:rPr>
        <w:t>Po obu stronach trasy przez którą prowadzi szlak na obszarze 20-kilometrowego „korytarza” na rowerzystów czeka wiele turystycznych atrakcji,</w:t>
      </w:r>
      <w:r>
        <w:rPr>
          <w:rStyle w:val="Strong"/>
          <w:rFonts w:cs="Times New Roman" w:ascii="Times New Roman" w:hAnsi="Times New Roman"/>
          <w:sz w:val="24"/>
          <w:szCs w:val="24"/>
        </w:rPr>
        <w:t xml:space="preserve"> </w:t>
      </w:r>
      <w:r>
        <w:rPr>
          <w:rFonts w:cs="Times New Roman" w:ascii="Times New Roman" w:hAnsi="Times New Roman"/>
          <w:sz w:val="24"/>
          <w:szCs w:val="24"/>
        </w:rPr>
        <w:t xml:space="preserve">wśród nich liczne zabytki stanowiące ważną część polskiego dziedzictwa kulturowego, m.in. katedra we Fromborku, zamek w Lidzbarku Warmińskim, kompleks klasztorny w Supraślu, dawne żydowskie miasteczka Tykocin i Leżajsk, miasta Chełm, Włodawa i Szczebrzeszyn znane ze swego wielokulturowego dziedzictwa, nadbużańskie sanktuaria różnych wyznań w Kostomłotach, Kodniu i Jabłecznej, starówka w Przemyślu, zamek w Łańcucie, średniowieczne miasto Sandomierz czy ruiny renesansowego zamku w Ujeździe. Szlak zaczyna się (lub kończy, jak kto woli) w Elblągu zaś kończy w Końskich. Przygodę na szlaku można rozpocząć w dowolnym punkcie, wybierając trasę, która w najpiękniejszym wydaniu pokazuje piękno Polski Wschodniej z całą paletą barw, zapachów i smaków charakterystycznych dla poszczególnych regionów. </w:t>
      </w:r>
      <w:r>
        <w:rPr>
          <w:rStyle w:val="Strong"/>
          <w:rFonts w:cs="Times New Roman" w:ascii="Times New Roman" w:hAnsi="Times New Roman"/>
          <w:b w:val="false"/>
          <w:sz w:val="24"/>
          <w:szCs w:val="24"/>
        </w:rPr>
        <w:t>Szlak dedykowany jest zarówno odbiorcom z kraju jak i zagranicy. Realizacja p</w:t>
      </w:r>
      <w:r>
        <w:rPr>
          <w:rFonts w:cs="Times New Roman" w:ascii="Times New Roman" w:hAnsi="Times New Roman"/>
          <w:sz w:val="24"/>
          <w:szCs w:val="24"/>
        </w:rPr>
        <w:t>rojektu zgodnie z planem zakończy się za kilka dni.</w:t>
      </w:r>
      <w:r/>
    </w:p>
    <w:p>
      <w:pPr>
        <w:pStyle w:val="NormalWeb"/>
        <w:spacing w:beforeAutospacing="0" w:before="120" w:afterAutospacing="0" w:after="0"/>
        <w:ind w:firstLine="709"/>
        <w:jc w:val="both"/>
      </w:pPr>
      <w:r>
        <w:rPr/>
        <w:t>Podczas konferencji wystąpiła także</w:t>
      </w:r>
      <w:r>
        <w:rPr>
          <w:b/>
        </w:rPr>
        <w:t xml:space="preserve"> </w:t>
      </w:r>
      <w:r>
        <w:rPr/>
        <w:t xml:space="preserve">dyrektor biura zarządu Regionalnej Organizacji Turystycznej Województwa Świętokrzyskiego, Małgorzata Wilk - Grzywna, która jednocześnie jest kierownikiem projektu „Trasy Rowerowe w Polsce Wschodniej – promocja” przedstawiła zakres prac w projekcie promocyjnym i wyniki działań promocyjnych. Za kilka dni zakończy się promocja medialna szlaku, która w sumie kosztowała niemal blisko 25 milionów złotych i była realizowana jako odrębny projekt unijny przez Regionalną Organizację Turystyczną Województwa Świętokrzyskiego.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 W grudniu przeprowadziliśmy jeszcze drugą kampanię telewizyjną w ogólnopolskich stacjach Telewizji Polskiej, w stacjach grupy TVN oraz w regionalnych oddziałach TVP. 28 grudnia do dwudziestu gazet regionalnych w Polsce a 29 grudnia do stołecznego wydania Gazety Wyborczej został dodany kalendarz Green Velo. Nakład liczył 485 tysięcy egzemplarzy. W grudniu zakończyła się także kampania reklamowa w Internecie oraz kampania w kolorowych drukowanych magazynach - informuje kierownik  projektu „Trasy Rowerowe w Polsce Wschodniej – Promocja, Małgorzata Wilk – Grzywna.</w:t>
      </w:r>
      <w:r/>
    </w:p>
    <w:p>
      <w:pPr>
        <w:pStyle w:val="NormalWeb"/>
        <w:spacing w:beforeAutospacing="0" w:before="120" w:afterAutospacing="0" w:after="0"/>
        <w:ind w:firstLine="709"/>
        <w:jc w:val="both"/>
      </w:pPr>
      <w:r>
        <w:rPr/>
        <w:t xml:space="preserve">W ramach tej kampanii reklamowej całej trasy Regionalna Organizacja Turystyczna Województwa Świętokrzyskiego uruchomiła dedykowany rowerzystom geoportal </w:t>
      </w:r>
      <w:hyperlink r:id="rId2">
        <w:r>
          <w:rPr>
            <w:rStyle w:val="Czeinternetowe"/>
          </w:rPr>
          <w:t>www.greenvelo</w:t>
        </w:r>
      </w:hyperlink>
      <w:r>
        <w:rPr/>
        <w:t xml:space="preserve">, który jest podstawowym narzędziem komunikacji i informacji dla wszystkich pragnących spędzić wakacje na dwóch kółkach w Polsce Wschodniej. W ramach działań promocyjnych powstał także film reklamowy w 3D oraz sześć wersji telewizyjnego spotu reklamowego, który był emitowany po raz pierwszy przez cały wrzesień tego roku w kilkudziesięciu stacjach grupy TVN oraz Telewizji Polskiej. Łącznie kampania telewizyjna dotarła do około 31 milionów widzów.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W radiu działania informacyjno - reklamowe były prowadzone już rok temu, ale w tym przez całe wakacje można było posłuchać ponad setki audycji informacyjnych w rozgłośniach regionalnych, a sierpniu ruszyła duża kampania radiowa w stacjach grupy Eurozet (Radio ZET, Radio ZET GOLD, Antyradio), zaś w październiku cykl dziesięciu audycji przygotował Henryk Sytner w Programie III Polskiego Radia.</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 xml:space="preserve">Również w grudniu zakończyła się emisja całostronicowych reklam w kolorowych czasopismach od tygodników opinii, poprzez prasę z segmentu people, prasę męską, luksusowe miesięczniki, gazety  podróżnicze, periodyki o zdrowym trybie życia oraz branżowe pisma rowerowe.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Wschodni Szlak Rowerowy Green Velo, jako marka promowano także Internecie, gdzie podstawowym wskaźnikiem rozliczenia była liczba 180 milionów odsłon, co już udało się przekroczyć. W ramach promocji internetowej Regionalna Organizacja Turystyczna Województwa Świętokrzyskiego przeprowadziła w sieci zarówno kampanię odsłonową, jak i kampanię linków sponsorowanych, współpracując z takimi portalami jak Interia.pl, Onet.pl oraz Wirtualnapolska.pl. Do 2,8 miliona osób wysłano maile reklamowe.</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 xml:space="preserve">Bardzo dużą pozycję w budżecie całego projektu promocyjnego stanowiły wydawnictwa, w tym mapy foldery i przewodniki. ROT WŚ wydał aż 226 typów, różnych wydawnictw, w tym milion samych map. Na potrzeby wydawnictw powstał bank zdjęć, liczących ponad 2 tysiące pozycji.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 xml:space="preserve">Wydawnictwa były rozdawane podczas eventów promocyjnych i targów. Szlak Green Velo promowano podczas 15 imprez targowych w kraju i zagranicą, w tym między innymi na targach w Berlinie, Friedrichshafen oraz na EXPO w Mediolanie. W targach i eventach uczestniczyli ambasadorowie Green Velo, którymi zostali Joanna Jabłczyńska, Kabaret Skeczów Męczących oraz dziennikarz sportowy Rafała Patyra.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 xml:space="preserve">W ramach promocji trasy zorganizowano także kilkadziesiąt wydarzeń typu ambient media w całej Polsce. W całym kraju stanęły labirynty Green Velo i leżaki Green Velo,  a uczestnicy tych eventów mogli wygrać między innymi rowery Green Velo. Marka była także promowana podczas jednego z etapów Tour de Pologne.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 xml:space="preserve">- Wschodni Szlak Rowerowy cieszy się coraz większym zainteresowaniem partnerów prywatnych. Za duży sukces uważamy fakt, że hotelarze, restauratorzy, właściciele gospodarstw agroturystycznych, moteli i pensjonatów zgłosiło się do współpracy i otrzymało status Miejsca Przyjaznego Rowerzystom. Takich miejsc na trasie Green Velo jest 546. Stworzeniem około 30 Miejsc Obsługi Rowerzystów, zlokalizowanych na swoich stacjach przy szlaku Green Velo zainteresował się PKN Orlen. Cieszy nas także bardzo współpraca ze znanymi przewoźnikami, czyli Przewozami Regionalnymi oraz PKS Polonus. Zapowiada się także bardzo owocna współpraca z firmą Nextbike, która planuje rozwinąć na trasie Green Velo pierwszy w Polsce system wypożyczalni samoobsługowych poza obszarami miejskimi w systemie bike&amp;ride dla turystów i mieszkańców - mówiła tuż po konferencji dyrektor Wilk - Grzywna. </w:t>
      </w:r>
      <w:r/>
    </w:p>
    <w:p>
      <w:pPr>
        <w:pStyle w:val="NormalWeb"/>
        <w:spacing w:beforeAutospacing="0" w:before="120" w:afterAutospacing="0" w:after="0"/>
        <w:ind w:firstLine="709"/>
        <w:jc w:val="both"/>
        <w:rPr>
          <w:sz w:val="24"/>
          <w:sz w:val="24"/>
          <w:szCs w:val="24"/>
          <w:rFonts w:ascii="Times New Roman" w:hAnsi="Times New Roman" w:eastAsia="Times New Roman" w:cs="Times New Roman"/>
          <w:lang w:eastAsia="pl-PL"/>
        </w:rPr>
      </w:pPr>
      <w:r>
        <w:rPr/>
        <w:t>Wschodni Szlak Rowerowy Green Velo powstał dzięki zaangażowaniu w to przedsięwzięcie Ministerstwa Rozwoju, Polskiej Agencji Rozwoju Przedsiębiorczości, Urzędów Marszałkowskich Województw: Warmińsko - Mazurskiego, Podlaskiego, Lubelskiego, Podkarpackiego oraz Świętokrzyskiego. Beneficjentem projektu promocyjnego było województwo świętokrzyskie, zaś partnerem wykonawczym Regionalna Organizacja Turystyczna Województwa Świętokrzyskiego.</w:t>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lineRule="auto" w:line="240" w:before="120" w:after="0"/>
        <w:ind w:firstLine="709"/>
        <w:jc w:val="both"/>
        <w:rPr>
          <w:sz w:val="24"/>
          <w:sz w:val="24"/>
          <w:szCs w:val="24"/>
          <w:rFonts w:ascii="Times New Roman" w:hAnsi="Times New Roman" w:cs="Times New Roman"/>
        </w:rPr>
      </w:pPr>
      <w:r>
        <w:rPr/>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Jarosław Panek </w:t>
      </w:r>
      <w:r/>
    </w:p>
    <w:p>
      <w:pPr>
        <w:pStyle w:val="Normal"/>
        <w:spacing w:lineRule="auto" w:line="240" w:before="120" w:after="0"/>
        <w:ind w:firstLine="709"/>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Rzecznik prasowy Green Velo </w:t>
      </w:r>
      <w:r/>
    </w:p>
    <w:p>
      <w:pPr>
        <w:pStyle w:val="Normal"/>
        <w:spacing w:lineRule="auto" w:line="240" w:before="120" w:after="0"/>
        <w:ind w:firstLine="709"/>
        <w:jc w:val="both"/>
        <w:rPr>
          <w:sz w:val="24"/>
          <w:sz w:val="24"/>
          <w:szCs w:val="24"/>
          <w:rFonts w:ascii="Times New Roman" w:hAnsi="Times New Roman" w:cs="Times New Roman"/>
        </w:rPr>
      </w:pPr>
      <w:r>
        <w:rPr/>
      </w: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left" w:pos="5515" w:leader="none"/>
        <w:tab w:val="right" w:pos="9072" w:leader="none"/>
      </w:tabs>
    </w:pPr>
    <w:r>
      <w:rPr/>
      <w:fldChar w:fldCharType="begin"/>
    </w:r>
    <w:r>
      <w:instrText> PAGE </w:instrText>
    </w:r>
    <w:r>
      <w:fldChar w:fldCharType="separate"/>
    </w:r>
    <w:r>
      <w:t>4</w:t>
    </w:r>
    <w:r>
      <w:fldChar w:fldCharType="end"/>
    </w:r>
    <w:r>
      <w:rPr/>
      <w:tab/>
    </w:r>
    <w:r/>
  </w:p>
  <w:p>
    <w:pPr>
      <w:pStyle w:val="Normal"/>
      <w:pBdr>
        <w:bottom w:val="single" w:sz="6" w:space="1" w:color="00000A"/>
      </w:pBdr>
      <w:rPr>
        <w:sz w:val="4"/>
        <w:b/>
        <w:sz w:val="4"/>
        <w:b/>
        <w:szCs w:val="4"/>
        <w:bCs/>
      </w:rPr>
    </w:pPr>
    <w:r>
      <w:rPr>
        <w:b/>
        <w:bCs/>
        <w:sz w:val="4"/>
        <w:szCs w:val="4"/>
      </w:rPr>
    </w:r>
    <w:r/>
  </w:p>
  <w:p>
    <w:pPr>
      <w:pStyle w:val="Gwka"/>
      <w:tabs>
        <w:tab w:val="center" w:pos="0" w:leader="none"/>
        <w:tab w:val="right" w:pos="10490" w:leader="none"/>
      </w:tabs>
      <w:spacing w:before="0" w:after="60"/>
      <w:jc w:val="center"/>
      <w:rPr>
        <w:sz w:val="20"/>
        <w:b/>
        <w:sz w:val="20"/>
        <w:b/>
        <w:szCs w:val="20"/>
        <w:rFonts w:ascii="Arial Narrow" w:hAnsi="Arial Narrow"/>
      </w:rPr>
    </w:pPr>
    <w:r>
      <w:rPr>
        <w:rFonts w:ascii="Arial Narrow" w:hAnsi="Arial Narrow"/>
        <w:b/>
        <w:sz w:val="20"/>
        <w:szCs w:val="20"/>
      </w:rPr>
      <w:t>Fundusze Europejskie - dla rozwoju Polski Wschodniej</w:t>
    </w:r>
    <w:r/>
  </w:p>
  <w:p>
    <w:pPr>
      <w:pStyle w:val="Gwka"/>
      <w:spacing w:before="0" w:after="60"/>
      <w:jc w:val="center"/>
      <w:rPr>
        <w:sz w:val="18"/>
        <w:sz w:val="18"/>
        <w:szCs w:val="18"/>
      </w:rPr>
    </w:pPr>
    <w:r>
      <w:rPr>
        <w:rFonts w:ascii="Arial Narrow" w:hAnsi="Arial Narrow"/>
        <w:sz w:val="18"/>
        <w:szCs w:val="18"/>
      </w:rPr>
      <w:t xml:space="preserve">Projekt finansowany ze środków Europejskiego Funduszu Rozwoju Regionalnego w ramach Programu Operacyjnego </w:t>
      <w:br/>
      <w:t>Rozwój Polski Wschodniej 2007-2013</w:t>
    </w:r>
    <w:r/>
  </w:p>
  <w:p>
    <w:pPr>
      <w:pStyle w:val="Stopka"/>
    </w:pPr>
    <w:r>
      <w:rPr/>
    </w:r>
    <w:r/>
  </w:p>
  <w:p>
    <w:pPr>
      <w:pStyle w:val="Stopk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Pr>
    <w:r>
      <w:rPr/>
      <w:drawing>
        <wp:inline distT="0" distB="0" distL="0" distR="0">
          <wp:extent cx="5753100" cy="552450"/>
          <wp:effectExtent l="0" t="0" r="0" b="0"/>
          <wp:docPr id="1" name="Picture" descr="logotypy_porpw_mon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typy_porpw_mono_nowe"/>
                  <pic:cNvPicPr>
                    <a:picLocks noChangeAspect="1" noChangeArrowheads="1"/>
                  </pic:cNvPicPr>
                </pic:nvPicPr>
                <pic:blipFill>
                  <a:blip r:embed="rId1"/>
                  <a:stretch>
                    <a:fillRect/>
                  </a:stretch>
                </pic:blipFill>
                <pic:spPr bwMode="auto">
                  <a:xfrm>
                    <a:off x="0" y="0"/>
                    <a:ext cx="5753100" cy="552450"/>
                  </a:xfrm>
                  <a:prstGeom prst="rect">
                    <a:avLst/>
                  </a:prstGeom>
                  <a:noFill/>
                  <a:ln w="9525">
                    <a:noFill/>
                    <a:miter lim="800000"/>
                    <a:headEnd/>
                    <a:tailEnd/>
                  </a:ln>
                </pic:spPr>
              </pic:pic>
            </a:graphicData>
          </a:graphic>
        </wp:inline>
      </w:drawing>
    </w:r>
    <w:r/>
  </w:p>
</w:hd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6526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rPr/>
  </w:style>
  <w:style w:type="character" w:styleId="TekstprzypisukocowegoZnak" w:customStyle="1">
    <w:name w:val="Tekst przypisu końcowego Znak"/>
    <w:basedOn w:val="DefaultParagraphFont"/>
    <w:link w:val="Tekstprzypisukocowego"/>
    <w:uiPriority w:val="99"/>
    <w:semiHidden/>
    <w:rsid w:val="004779d5"/>
    <w:rPr>
      <w:sz w:val="20"/>
      <w:szCs w:val="20"/>
    </w:rPr>
  </w:style>
  <w:style w:type="character" w:styleId="Endnotereference">
    <w:name w:val="endnote reference"/>
    <w:basedOn w:val="DefaultParagraphFont"/>
    <w:uiPriority w:val="99"/>
    <w:semiHidden/>
    <w:unhideWhenUsed/>
    <w:rsid w:val="004779d5"/>
    <w:rPr>
      <w:vertAlign w:val="superscript"/>
    </w:rPr>
  </w:style>
  <w:style w:type="character" w:styleId="Strong">
    <w:name w:val="Strong"/>
    <w:basedOn w:val="DefaultParagraphFont"/>
    <w:uiPriority w:val="22"/>
    <w:qFormat/>
    <w:rsid w:val="00e60072"/>
    <w:rPr>
      <w:b/>
      <w:bCs/>
    </w:rPr>
  </w:style>
  <w:style w:type="character" w:styleId="Czeinternetowe">
    <w:name w:val="Łącze internetowe"/>
    <w:basedOn w:val="DefaultParagraphFont"/>
    <w:uiPriority w:val="99"/>
    <w:unhideWhenUsed/>
    <w:rsid w:val="00e60072"/>
    <w:rPr>
      <w:color w:val="0000FF"/>
      <w:u w:val="single"/>
      <w:lang w:val="zxx" w:eastAsia="zxx" w:bidi="zxx"/>
    </w:rPr>
  </w:style>
  <w:style w:type="character" w:styleId="NagwekZnak" w:customStyle="1">
    <w:name w:val="Nagłówek Znak"/>
    <w:basedOn w:val="DefaultParagraphFont"/>
    <w:link w:val="Nagwek"/>
    <w:uiPriority w:val="99"/>
    <w:semiHidden/>
    <w:rsid w:val="009460a2"/>
    <w:rPr/>
  </w:style>
  <w:style w:type="character" w:styleId="StopkaZnak" w:customStyle="1">
    <w:name w:val="Stopka Znak"/>
    <w:basedOn w:val="DefaultParagraphFont"/>
    <w:link w:val="Stopka"/>
    <w:uiPriority w:val="99"/>
    <w:semiHidden/>
    <w:rsid w:val="009460a2"/>
    <w:rPr/>
  </w:style>
  <w:style w:type="character" w:styleId="TekstdymkaZnak" w:customStyle="1">
    <w:name w:val="Tekst dymka Znak"/>
    <w:basedOn w:val="DefaultParagraphFont"/>
    <w:link w:val="Tekstdymka"/>
    <w:uiPriority w:val="99"/>
    <w:semiHidden/>
    <w:rsid w:val="009460a2"/>
    <w:rPr>
      <w:rFonts w:ascii="Tahoma" w:hAnsi="Tahoma" w:cs="Tahoma"/>
      <w:sz w:val="16"/>
      <w:szCs w:val="16"/>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Endnotetext">
    <w:name w:val="endnote text"/>
    <w:basedOn w:val="Normal"/>
    <w:link w:val="TekstprzypisukocowegoZnak"/>
    <w:uiPriority w:val="99"/>
    <w:semiHidden/>
    <w:unhideWhenUsed/>
    <w:rsid w:val="004779d5"/>
    <w:pPr>
      <w:spacing w:lineRule="auto" w:line="240" w:before="0" w:after="0"/>
    </w:pPr>
    <w:rPr>
      <w:sz w:val="20"/>
      <w:szCs w:val="20"/>
    </w:rPr>
  </w:style>
  <w:style w:type="paragraph" w:styleId="NormalWeb">
    <w:name w:val="Normal (Web)"/>
    <w:basedOn w:val="Normal"/>
    <w:uiPriority w:val="99"/>
    <w:unhideWhenUsed/>
    <w:rsid w:val="00e60072"/>
    <w:pPr>
      <w:spacing w:lineRule="auto" w:line="240" w:before="280" w:after="280"/>
    </w:pPr>
    <w:rPr>
      <w:rFonts w:ascii="Times New Roman" w:hAnsi="Times New Roman" w:eastAsia="Times New Roman" w:cs="Times New Roman"/>
      <w:sz w:val="24"/>
      <w:szCs w:val="24"/>
      <w:lang w:eastAsia="pl-PL"/>
    </w:rPr>
  </w:style>
  <w:style w:type="paragraph" w:styleId="Gwka">
    <w:name w:val="Główka"/>
    <w:basedOn w:val="Normal"/>
    <w:link w:val="NagwekZnak"/>
    <w:uiPriority w:val="99"/>
    <w:semiHidden/>
    <w:unhideWhenUsed/>
    <w:rsid w:val="009460a2"/>
    <w:pPr>
      <w:tabs>
        <w:tab w:val="center" w:pos="4536" w:leader="none"/>
        <w:tab w:val="right" w:pos="9072" w:leader="none"/>
      </w:tabs>
      <w:spacing w:lineRule="auto" w:line="240" w:before="0" w:after="0"/>
    </w:pPr>
    <w:rPr/>
  </w:style>
  <w:style w:type="paragraph" w:styleId="Stopka">
    <w:name w:val="Stopka"/>
    <w:basedOn w:val="Normal"/>
    <w:link w:val="StopkaZnak"/>
    <w:uiPriority w:val="99"/>
    <w:semiHidden/>
    <w:unhideWhenUsed/>
    <w:rsid w:val="009460a2"/>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rsid w:val="009460a2"/>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eenvel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LibreOffice/4.3.2.2$Windows_x86 LibreOffice_project/edfb5295ba211bd31ad47d0bad0118690f76407d</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2015-12-20T19:06:00Z</dcterms:created>
  <dc:creator>ROT</dc:creator>
  <dc:language>pl-PL</dc:language>
  <dcterms:modified xsi:type="dcterms:W3CDTF">2016-01-03T17:23:27Z</dcterms:modified>
  <cp:revision>5</cp:revision>
</cp:coreProperties>
</file>