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E" w:rsidRDefault="00373BDE" w:rsidP="00C579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 E G U L A M I N</w:t>
      </w:r>
    </w:p>
    <w:p w:rsidR="00373BDE" w:rsidRDefault="00373BDE" w:rsidP="00C57946">
      <w:pPr>
        <w:jc w:val="both"/>
        <w:rPr>
          <w:b/>
          <w:bCs/>
        </w:rPr>
      </w:pPr>
      <w:r>
        <w:rPr>
          <w:b/>
          <w:bCs/>
        </w:rPr>
        <w:t>Rady Programowej Polskiego Radia -Regionalnej Rozgłośni w Olsztynie „Radio Olsztyn” Spółka akcyjna</w:t>
      </w:r>
    </w:p>
    <w:p w:rsidR="00373BDE" w:rsidRDefault="00373BDE" w:rsidP="00C57946">
      <w:pPr>
        <w:jc w:val="both"/>
      </w:pPr>
    </w:p>
    <w:p w:rsidR="00373BDE" w:rsidRDefault="00C57946" w:rsidP="00C57946">
      <w:pPr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373BDE">
        <w:rPr>
          <w:b/>
          <w:bCs/>
        </w:rPr>
        <w:t>Rozdział 1</w:t>
      </w:r>
    </w:p>
    <w:p w:rsidR="00373BDE" w:rsidRDefault="00C57946" w:rsidP="00C57946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</w:t>
      </w:r>
      <w:r w:rsidR="00373BDE">
        <w:rPr>
          <w:b/>
          <w:bCs/>
        </w:rPr>
        <w:t>Postanowienia ogólne</w:t>
      </w:r>
    </w:p>
    <w:p w:rsidR="00373BDE" w:rsidRDefault="00373BDE" w:rsidP="00C57946">
      <w:pPr>
        <w:jc w:val="both"/>
      </w:pPr>
    </w:p>
    <w:p w:rsidR="00373BDE" w:rsidRDefault="00373BDE" w:rsidP="00C57946">
      <w:pPr>
        <w:ind w:left="4248" w:firstLine="708"/>
        <w:jc w:val="both"/>
      </w:pPr>
      <w:r>
        <w:t>§ 1</w:t>
      </w:r>
    </w:p>
    <w:p w:rsidR="00373BDE" w:rsidRDefault="003438DD" w:rsidP="00C57946">
      <w:pPr>
        <w:jc w:val="both"/>
      </w:pPr>
      <w:r>
        <w:t>Rada P</w:t>
      </w:r>
      <w:r w:rsidR="00373BDE">
        <w:t>rogramowa Polskiego Radia-Regionalnej Rozgłośni w Olsztynie „Radio Olsztyn” S.A., zwana dalej „Radą” jest organem opiniodawczym Radia Olsztyn S.A. w sprawach programowych.</w:t>
      </w:r>
    </w:p>
    <w:p w:rsidR="00373BDE" w:rsidRDefault="00373BDE" w:rsidP="00C57946">
      <w:pPr>
        <w:jc w:val="both"/>
      </w:pPr>
    </w:p>
    <w:p w:rsidR="00373BDE" w:rsidRPr="000B24F0" w:rsidRDefault="00373BDE" w:rsidP="00C57946">
      <w:pPr>
        <w:ind w:left="4248" w:firstLine="708"/>
        <w:jc w:val="both"/>
      </w:pPr>
      <w:r w:rsidRPr="000B24F0">
        <w:t>§ 2</w:t>
      </w:r>
    </w:p>
    <w:p w:rsidR="00373BDE" w:rsidRPr="000B24F0" w:rsidRDefault="00373BDE" w:rsidP="00C57946">
      <w:pPr>
        <w:jc w:val="both"/>
      </w:pPr>
      <w:r w:rsidRPr="000B24F0">
        <w:t>Rada działa na podstawie:</w:t>
      </w:r>
    </w:p>
    <w:p w:rsidR="00373BDE" w:rsidRPr="000B24F0" w:rsidRDefault="00373BDE" w:rsidP="00C57946">
      <w:pPr>
        <w:numPr>
          <w:ilvl w:val="0"/>
          <w:numId w:val="1"/>
        </w:numPr>
        <w:jc w:val="both"/>
      </w:pPr>
      <w:r w:rsidRPr="000B24F0">
        <w:t>ustawy z dnia 29 grudnia 1992r. o radiofonii i telewizji (</w:t>
      </w:r>
      <w:r>
        <w:rPr>
          <w:bCs/>
        </w:rPr>
        <w:t xml:space="preserve">t.j. Dz.U. z 2011r. nr 43, poz. 226 z późn. </w:t>
      </w:r>
      <w:r w:rsidRPr="000B24F0">
        <w:t>zm.), zwanej dalej „ustawą”,</w:t>
      </w:r>
    </w:p>
    <w:p w:rsidR="00373BDE" w:rsidRPr="000B24F0" w:rsidRDefault="00373BDE" w:rsidP="00C57946">
      <w:pPr>
        <w:numPr>
          <w:ilvl w:val="0"/>
          <w:numId w:val="1"/>
        </w:numPr>
        <w:jc w:val="both"/>
      </w:pPr>
      <w:r w:rsidRPr="000B24F0">
        <w:t>niniejszego regulaminu.</w:t>
      </w:r>
    </w:p>
    <w:p w:rsidR="00373BDE" w:rsidRDefault="00373BDE" w:rsidP="00C57946">
      <w:pPr>
        <w:jc w:val="both"/>
      </w:pPr>
    </w:p>
    <w:p w:rsidR="00373BDE" w:rsidRDefault="00373BDE" w:rsidP="00C57946">
      <w:pPr>
        <w:ind w:left="3540" w:firstLine="708"/>
        <w:jc w:val="both"/>
        <w:rPr>
          <w:b/>
          <w:bCs/>
        </w:rPr>
      </w:pPr>
      <w:r>
        <w:rPr>
          <w:b/>
          <w:bCs/>
        </w:rPr>
        <w:t>Rozdział II</w:t>
      </w:r>
    </w:p>
    <w:p w:rsidR="00373BDE" w:rsidRDefault="00373BDE" w:rsidP="00C57946">
      <w:pPr>
        <w:ind w:left="2832" w:firstLine="708"/>
        <w:jc w:val="both"/>
        <w:rPr>
          <w:b/>
          <w:bCs/>
        </w:rPr>
      </w:pPr>
      <w:r>
        <w:rPr>
          <w:b/>
          <w:bCs/>
        </w:rPr>
        <w:t>Cele i sposoby działania</w:t>
      </w:r>
    </w:p>
    <w:p w:rsidR="00373BDE" w:rsidRDefault="00373BDE" w:rsidP="00C57946">
      <w:pPr>
        <w:jc w:val="both"/>
        <w:rPr>
          <w:b/>
          <w:bCs/>
        </w:rPr>
      </w:pPr>
    </w:p>
    <w:p w:rsidR="00373BDE" w:rsidRDefault="00373BDE" w:rsidP="00C57946">
      <w:pPr>
        <w:ind w:left="4248" w:firstLine="708"/>
        <w:jc w:val="both"/>
      </w:pPr>
      <w:r>
        <w:t>§ 3</w:t>
      </w:r>
    </w:p>
    <w:p w:rsidR="00373BDE" w:rsidRDefault="00373BDE" w:rsidP="00C57946">
      <w:pPr>
        <w:jc w:val="both"/>
      </w:pPr>
      <w:r>
        <w:t xml:space="preserve">Do zakresu działania Rady należy podejmowanie uchwał w sprawach oceny poziomu i jakości programu bieżącego i programów ramowych </w:t>
      </w:r>
      <w:r w:rsidRPr="00BC6A46">
        <w:t xml:space="preserve"> </w:t>
      </w:r>
      <w:r w:rsidRPr="00BC6A46">
        <w:rPr>
          <w:bCs/>
        </w:rPr>
        <w:t xml:space="preserve">Polskiego Radia-Regionalna Rozgłośnia w Olsztynie „Radio Olsztyn” S.A. </w:t>
      </w:r>
      <w:r>
        <w:t>, zwanego dalej „S</w:t>
      </w:r>
      <w:r w:rsidRPr="00BC6A46">
        <w:t>półką</w:t>
      </w:r>
      <w:r>
        <w:t>”, a także opiniowanie w terminie określonym przez zarząd Spółki przedkładanych przez zarząd Spółki planów finansowo – programowych.</w:t>
      </w:r>
    </w:p>
    <w:p w:rsidR="00373BDE" w:rsidRDefault="00373BDE" w:rsidP="00C57946">
      <w:pPr>
        <w:jc w:val="both"/>
      </w:pPr>
    </w:p>
    <w:p w:rsidR="00373BDE" w:rsidRDefault="00373BDE" w:rsidP="00C57946">
      <w:pPr>
        <w:ind w:left="4248" w:firstLine="708"/>
        <w:jc w:val="both"/>
      </w:pPr>
      <w:r>
        <w:t>§ 4</w:t>
      </w:r>
    </w:p>
    <w:p w:rsidR="00373BDE" w:rsidRDefault="00373BDE" w:rsidP="00C57946">
      <w:pPr>
        <w:jc w:val="both"/>
      </w:pPr>
      <w:r>
        <w:t>Rada o</w:t>
      </w:r>
      <w:r w:rsidR="00E1795E">
        <w:t>piniuje działalność programową S</w:t>
      </w:r>
      <w:r>
        <w:t>półki, ocenia sposób realizacji zadań publicznej radiofonii, określonych w art. 21 ust.2 ustawy, mając na uwadze, że programy te powinny: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>kierować się odpowiedzialnością za słowo i dbać o dobre imię publicznej radiofonii,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 xml:space="preserve">rzetelnie ukazywać całą różnorodność wydarzeń i zjawisk </w:t>
      </w:r>
      <w:r w:rsidRPr="00BC6A46">
        <w:t xml:space="preserve">w </w:t>
      </w:r>
      <w:r w:rsidRPr="00BC6A46">
        <w:rPr>
          <w:bCs/>
        </w:rPr>
        <w:t>regionie ,</w:t>
      </w:r>
      <w:r w:rsidRPr="00BC6A46">
        <w:t>kraju</w:t>
      </w:r>
      <w:r>
        <w:t xml:space="preserve"> i zagranicą,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>sprzyjać swobodnemu kształtowaniu się poglądów obywateli oraz formowaniu się opinii publicznej,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>umożliwić obywatelom i ich organizacjom uczestniczenie w życiu publicznym poprzez prezentowanie zróżnicowanych stanowisk i poglądów oraz wykonywanie prawa do kontroli i krytyki społecznej,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>służyć rozwojowi kultury, nauki i oświaty, ze szczególnym uwzględnieniem polskiego  dorobku intelektualnego i artystycznego,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>respektować chrześcijański system wartości, za podstawę przyjmując uniwersalne zasady etyki,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>służyć umacnianiu rodziny,</w:t>
      </w:r>
    </w:p>
    <w:p w:rsidR="00373BDE" w:rsidRDefault="00373BDE" w:rsidP="00C57946">
      <w:pPr>
        <w:numPr>
          <w:ilvl w:val="0"/>
          <w:numId w:val="2"/>
        </w:numPr>
        <w:jc w:val="both"/>
        <w:rPr>
          <w:bCs/>
        </w:rPr>
      </w:pPr>
      <w:r w:rsidRPr="004E265C">
        <w:rPr>
          <w:bCs/>
        </w:rPr>
        <w:t>służyć kształtowaniu postaw prozdrowotnych,</w:t>
      </w:r>
    </w:p>
    <w:p w:rsidR="00E1795E" w:rsidRPr="004E265C" w:rsidRDefault="00E1795E" w:rsidP="00C5794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służyć propagowaniu i upowszechnianiu sportu,  </w:t>
      </w:r>
    </w:p>
    <w:p w:rsidR="00373BDE" w:rsidRDefault="00373BDE" w:rsidP="00C57946">
      <w:pPr>
        <w:numPr>
          <w:ilvl w:val="0"/>
          <w:numId w:val="2"/>
        </w:numPr>
        <w:jc w:val="both"/>
      </w:pPr>
      <w:r>
        <w:t>służyć zwalczaniu patologii społecznych.</w:t>
      </w:r>
    </w:p>
    <w:p w:rsidR="00373BDE" w:rsidRDefault="00373BDE" w:rsidP="00C57946">
      <w:pPr>
        <w:jc w:val="both"/>
      </w:pPr>
    </w:p>
    <w:p w:rsidR="00373BDE" w:rsidRDefault="00373BDE" w:rsidP="00C57946">
      <w:pPr>
        <w:ind w:left="4956"/>
        <w:jc w:val="both"/>
      </w:pPr>
      <w:r>
        <w:t>§ 5</w:t>
      </w:r>
    </w:p>
    <w:p w:rsidR="00373BDE" w:rsidRDefault="00E1795E" w:rsidP="00C57946">
      <w:pPr>
        <w:jc w:val="both"/>
      </w:pPr>
      <w:r>
        <w:t>Członkowie Rady reprezentują</w:t>
      </w:r>
      <w:r w:rsidR="00373BDE">
        <w:t xml:space="preserve"> społeczne interesy i oczekiwania mieszkańców regionu</w:t>
      </w:r>
      <w:r>
        <w:t xml:space="preserve"> Warmii i Mazur</w:t>
      </w:r>
      <w:r w:rsidR="00373BDE">
        <w:t xml:space="preserve"> związ</w:t>
      </w:r>
      <w:r>
        <w:t>ane z działalnością programową S</w:t>
      </w:r>
      <w:r w:rsidR="00373BDE">
        <w:t>półki.</w:t>
      </w:r>
    </w:p>
    <w:p w:rsidR="00373BDE" w:rsidRDefault="00373BDE" w:rsidP="00C57946">
      <w:pPr>
        <w:jc w:val="both"/>
      </w:pPr>
    </w:p>
    <w:p w:rsidR="00E1795E" w:rsidRDefault="00E1795E" w:rsidP="00C57946">
      <w:pPr>
        <w:jc w:val="both"/>
      </w:pPr>
    </w:p>
    <w:p w:rsidR="00E1795E" w:rsidRDefault="00E1795E" w:rsidP="00C57946">
      <w:pPr>
        <w:jc w:val="both"/>
      </w:pPr>
    </w:p>
    <w:p w:rsidR="00373BDE" w:rsidRDefault="00373BDE" w:rsidP="00C57946">
      <w:pPr>
        <w:jc w:val="both"/>
        <w:rPr>
          <w:b/>
          <w:bCs/>
        </w:rPr>
      </w:pPr>
    </w:p>
    <w:p w:rsidR="00373BDE" w:rsidRDefault="00373BDE" w:rsidP="00C57946">
      <w:pPr>
        <w:ind w:left="3540" w:firstLine="708"/>
        <w:jc w:val="both"/>
        <w:rPr>
          <w:b/>
          <w:bCs/>
        </w:rPr>
      </w:pPr>
      <w:r>
        <w:rPr>
          <w:b/>
          <w:bCs/>
        </w:rPr>
        <w:lastRenderedPageBreak/>
        <w:t>Rozdział III</w:t>
      </w:r>
    </w:p>
    <w:p w:rsidR="00373BDE" w:rsidRDefault="00373BDE" w:rsidP="00C57946">
      <w:pPr>
        <w:ind w:left="3540" w:firstLine="708"/>
        <w:jc w:val="both"/>
        <w:rPr>
          <w:b/>
          <w:bCs/>
        </w:rPr>
      </w:pPr>
      <w:r>
        <w:rPr>
          <w:b/>
          <w:bCs/>
        </w:rPr>
        <w:t>Członkowie</w:t>
      </w:r>
    </w:p>
    <w:p w:rsidR="00373BDE" w:rsidRDefault="00373BDE" w:rsidP="00C57946">
      <w:pPr>
        <w:jc w:val="both"/>
      </w:pPr>
    </w:p>
    <w:p w:rsidR="00373BDE" w:rsidRDefault="00373BDE" w:rsidP="00C57946">
      <w:pPr>
        <w:jc w:val="both"/>
      </w:pPr>
    </w:p>
    <w:p w:rsidR="00373BDE" w:rsidRDefault="00D62016" w:rsidP="00C57946">
      <w:pPr>
        <w:ind w:left="4248" w:firstLine="708"/>
        <w:jc w:val="both"/>
      </w:pPr>
      <w:r>
        <w:t>§ 6</w:t>
      </w:r>
    </w:p>
    <w:p w:rsidR="00373BDE" w:rsidRDefault="00E1795E" w:rsidP="00C57946">
      <w:pPr>
        <w:jc w:val="both"/>
      </w:pPr>
      <w:r>
        <w:t>1. Rada liczy 15 członków powołanych przez KRRiT.</w:t>
      </w:r>
    </w:p>
    <w:p w:rsidR="00E1795E" w:rsidRDefault="00E1795E" w:rsidP="00C57946">
      <w:pPr>
        <w:jc w:val="both"/>
      </w:pPr>
      <w:r>
        <w:t xml:space="preserve">2.Dziesięciu członków Rady reprezentuje </w:t>
      </w:r>
      <w:r w:rsidR="00D62016">
        <w:t>ugrupowania parlamentarne, a pozostałych pięciu jest powoływanych z grona osób legitymujących się dorobkiem i doświadczeniem w sferze kultury i mediów.</w:t>
      </w:r>
    </w:p>
    <w:p w:rsidR="00E1795E" w:rsidRDefault="00E1795E" w:rsidP="00C57946">
      <w:pPr>
        <w:jc w:val="both"/>
      </w:pPr>
    </w:p>
    <w:p w:rsidR="00D62016" w:rsidRDefault="00D62016" w:rsidP="00C57946">
      <w:pPr>
        <w:ind w:left="4248" w:firstLine="708"/>
        <w:jc w:val="both"/>
      </w:pPr>
      <w:r>
        <w:t>§ 7</w:t>
      </w:r>
    </w:p>
    <w:p w:rsidR="00D62016" w:rsidRDefault="00D62016" w:rsidP="00C57946">
      <w:pPr>
        <w:jc w:val="both"/>
      </w:pPr>
      <w:r>
        <w:t>Rada powoływana jest na okres czterech lat.</w:t>
      </w:r>
    </w:p>
    <w:p w:rsidR="00D62016" w:rsidRDefault="00D62016" w:rsidP="00C57946">
      <w:pPr>
        <w:jc w:val="both"/>
      </w:pPr>
    </w:p>
    <w:p w:rsidR="00373BDE" w:rsidRDefault="00373BDE" w:rsidP="00C57946">
      <w:pPr>
        <w:jc w:val="both"/>
      </w:pPr>
    </w:p>
    <w:p w:rsidR="00373BDE" w:rsidRDefault="00373BDE" w:rsidP="00C57946">
      <w:pPr>
        <w:jc w:val="both"/>
      </w:pPr>
    </w:p>
    <w:p w:rsidR="00373BDE" w:rsidRDefault="008B2949" w:rsidP="00C57946">
      <w:pPr>
        <w:ind w:left="4248" w:firstLine="708"/>
        <w:jc w:val="both"/>
      </w:pPr>
      <w:r>
        <w:t>§ 8</w:t>
      </w:r>
    </w:p>
    <w:p w:rsidR="00373BDE" w:rsidRDefault="00D62016" w:rsidP="00C57946">
      <w:pPr>
        <w:jc w:val="both"/>
      </w:pPr>
      <w:r>
        <w:t>Członkowie R</w:t>
      </w:r>
      <w:r w:rsidR="00373BDE">
        <w:t>ady wykonują swoje obowiązki osobiście.</w:t>
      </w:r>
    </w:p>
    <w:p w:rsidR="00373BDE" w:rsidRDefault="00373BDE" w:rsidP="00C57946">
      <w:pPr>
        <w:jc w:val="both"/>
      </w:pPr>
    </w:p>
    <w:p w:rsidR="00373BDE" w:rsidRDefault="00373BDE" w:rsidP="00C57946">
      <w:pPr>
        <w:ind w:left="3540" w:firstLine="708"/>
        <w:jc w:val="both"/>
        <w:rPr>
          <w:b/>
          <w:bCs/>
        </w:rPr>
      </w:pPr>
      <w:r>
        <w:rPr>
          <w:b/>
          <w:bCs/>
        </w:rPr>
        <w:t>Rozdział IV</w:t>
      </w:r>
    </w:p>
    <w:p w:rsidR="00373BDE" w:rsidRDefault="00373BDE" w:rsidP="00C57946">
      <w:pPr>
        <w:ind w:left="3540" w:firstLine="708"/>
        <w:jc w:val="both"/>
        <w:rPr>
          <w:b/>
          <w:bCs/>
        </w:rPr>
      </w:pPr>
      <w:r>
        <w:rPr>
          <w:b/>
          <w:bCs/>
        </w:rPr>
        <w:t>Tryb działania</w:t>
      </w:r>
    </w:p>
    <w:p w:rsidR="00373BDE" w:rsidRDefault="00373BDE" w:rsidP="00C57946">
      <w:pPr>
        <w:jc w:val="both"/>
      </w:pPr>
    </w:p>
    <w:p w:rsidR="00373BDE" w:rsidRDefault="008B2949" w:rsidP="00C57946">
      <w:pPr>
        <w:ind w:left="4248" w:firstLine="708"/>
        <w:jc w:val="both"/>
      </w:pPr>
      <w:r>
        <w:t>§ 9</w:t>
      </w:r>
    </w:p>
    <w:p w:rsidR="00AC1017" w:rsidRDefault="00AC1017" w:rsidP="00C57946">
      <w:pPr>
        <w:jc w:val="both"/>
      </w:pPr>
      <w:r>
        <w:rPr>
          <w:rFonts w:cs="Tahoma"/>
        </w:rPr>
        <w:t>1.</w:t>
      </w:r>
      <w:r w:rsidRPr="00AC1017">
        <w:rPr>
          <w:rFonts w:cs="Tahoma"/>
        </w:rPr>
        <w:t xml:space="preserve"> </w:t>
      </w:r>
      <w:r>
        <w:rPr>
          <w:rFonts w:cs="Tahoma"/>
        </w:rPr>
        <w:t xml:space="preserve">Rada </w:t>
      </w:r>
      <w:r w:rsidRPr="00AC1017">
        <w:rPr>
          <w:rFonts w:cs="Tahoma"/>
        </w:rPr>
        <w:t>prowadzi obrady i podejmuje uchwały w obecności co najmniej połowy składu,</w:t>
      </w:r>
    </w:p>
    <w:p w:rsidR="00B44868" w:rsidRDefault="00AC1017" w:rsidP="00C57946">
      <w:pPr>
        <w:jc w:val="both"/>
      </w:pPr>
      <w:r>
        <w:t>2</w:t>
      </w:r>
      <w:r w:rsidR="00B44868">
        <w:t xml:space="preserve">. </w:t>
      </w:r>
      <w:r w:rsidR="00373BDE">
        <w:t xml:space="preserve">Rada </w:t>
      </w:r>
      <w:r w:rsidR="00D62016">
        <w:t>podejmuje uchwały</w:t>
      </w:r>
      <w:r w:rsidR="00B44868">
        <w:t xml:space="preserve"> bezwzględną</w:t>
      </w:r>
      <w:r w:rsidR="00D62016">
        <w:t xml:space="preserve"> większością głosów</w:t>
      </w:r>
      <w:r w:rsidR="00B44868">
        <w:t xml:space="preserve"> oddanych</w:t>
      </w:r>
      <w:r>
        <w:t>.</w:t>
      </w:r>
    </w:p>
    <w:p w:rsidR="00AC1017" w:rsidRPr="00AC1017" w:rsidRDefault="00AC1017" w:rsidP="00C57946">
      <w:pPr>
        <w:jc w:val="both"/>
      </w:pPr>
      <w:r>
        <w:t>3</w:t>
      </w:r>
      <w:r w:rsidR="00B44868">
        <w:t>. Bezwzględna większość głosów oddanych oznacza więcej niż połowę głosów oddanych, przy czym za głosy oddane uznaje się również głosy wstrzymujące.</w:t>
      </w:r>
    </w:p>
    <w:p w:rsidR="00AC1017" w:rsidRPr="00AC1017" w:rsidRDefault="00AC1017" w:rsidP="00C57946">
      <w:pPr>
        <w:jc w:val="both"/>
        <w:rPr>
          <w:rFonts w:cs="Tahoma"/>
        </w:rPr>
      </w:pPr>
      <w:r>
        <w:rPr>
          <w:rFonts w:cs="Tahoma"/>
        </w:rPr>
        <w:t>4.</w:t>
      </w:r>
      <w:r w:rsidRPr="00AC1017">
        <w:rPr>
          <w:rFonts w:cs="Tahoma"/>
        </w:rPr>
        <w:t xml:space="preserve">Uchwały </w:t>
      </w:r>
      <w:r>
        <w:rPr>
          <w:rFonts w:cs="Tahoma"/>
        </w:rPr>
        <w:t>podejmowane są</w:t>
      </w:r>
      <w:r w:rsidRPr="00AC1017">
        <w:rPr>
          <w:rFonts w:cs="Tahoma"/>
        </w:rPr>
        <w:t xml:space="preserve"> w głosowaniu jawnym, chyba że niniejszy regulamin przewiduje głosowanie tajne.</w:t>
      </w:r>
    </w:p>
    <w:p w:rsidR="00AC1017" w:rsidRPr="00AC1017" w:rsidRDefault="00AC1017" w:rsidP="00C57946">
      <w:pPr>
        <w:jc w:val="both"/>
        <w:rPr>
          <w:rFonts w:cs="Tahoma"/>
        </w:rPr>
      </w:pPr>
      <w:r>
        <w:rPr>
          <w:rFonts w:cs="Tahoma"/>
        </w:rPr>
        <w:t>5. Każdemu członkowi R</w:t>
      </w:r>
      <w:r w:rsidRPr="00AC1017">
        <w:rPr>
          <w:rFonts w:cs="Tahoma"/>
        </w:rPr>
        <w:t>ady przysługuje prawo zgłoszenia zdania odrębnego od uchwały i zapisania go wraz z uzasadnieniem w protokole obrad.</w:t>
      </w:r>
    </w:p>
    <w:p w:rsidR="00B44868" w:rsidRDefault="00AC1017" w:rsidP="00C57946">
      <w:pPr>
        <w:jc w:val="both"/>
      </w:pPr>
      <w:r>
        <w:t>6</w:t>
      </w:r>
      <w:r w:rsidR="00D62016">
        <w:t>. Uchwały  R</w:t>
      </w:r>
      <w:r w:rsidR="00373BDE">
        <w:t xml:space="preserve">ady </w:t>
      </w:r>
      <w:r w:rsidR="00D62016">
        <w:t xml:space="preserve">w sprawach programowych </w:t>
      </w:r>
      <w:r w:rsidR="00373BDE">
        <w:t>są przedmiotem obrad i postanowień rady nadzorczej</w:t>
      </w:r>
      <w:r w:rsidR="00D62016">
        <w:t xml:space="preserve"> Spółki</w:t>
      </w:r>
      <w:r w:rsidR="00373BDE">
        <w:t>.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8B2949" w:rsidP="00426011">
      <w:pPr>
        <w:jc w:val="center"/>
        <w:rPr>
          <w:rFonts w:cs="Tahoma"/>
        </w:rPr>
      </w:pPr>
      <w:r>
        <w:rPr>
          <w:rFonts w:cs="Tahoma"/>
        </w:rPr>
        <w:t>§10</w:t>
      </w:r>
    </w:p>
    <w:p w:rsidR="005C178E" w:rsidRDefault="005C178E" w:rsidP="00C57946">
      <w:pPr>
        <w:jc w:val="both"/>
        <w:rPr>
          <w:rFonts w:cs="Tahoma"/>
        </w:rPr>
      </w:pPr>
      <w:r>
        <w:rPr>
          <w:rFonts w:cs="Tahoma"/>
        </w:rPr>
        <w:t xml:space="preserve">Zarząd Spółki zapewnia członkom Rady organizacyjne i finansowe warunki dokonywania ocen poziomu i jakości wyemitowanego programu, badania jego odbioru oraz zlecania niezależnych badań dotyczących percepcji programu i jego społecznych skutków. </w:t>
      </w:r>
    </w:p>
    <w:p w:rsidR="005C178E" w:rsidRDefault="005C178E" w:rsidP="00C57946">
      <w:pPr>
        <w:jc w:val="both"/>
      </w:pPr>
    </w:p>
    <w:p w:rsidR="00373BDE" w:rsidRDefault="008B2949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11</w:t>
      </w:r>
    </w:p>
    <w:p w:rsidR="00373BDE" w:rsidRPr="000258F4" w:rsidRDefault="00373BDE" w:rsidP="00C57946">
      <w:pPr>
        <w:jc w:val="both"/>
        <w:rPr>
          <w:rFonts w:cs="Tahoma"/>
        </w:rPr>
      </w:pPr>
      <w:r w:rsidRPr="000258F4">
        <w:rPr>
          <w:rFonts w:cs="Tahoma"/>
        </w:rPr>
        <w:t xml:space="preserve">Rada może zaprosić na swoje posiedzenie ekspertów, parlamentarzystów, członków KRRiT, </w:t>
      </w:r>
      <w:r w:rsidRPr="000258F4">
        <w:rPr>
          <w:rFonts w:cs="Tahoma"/>
          <w:bCs/>
        </w:rPr>
        <w:t xml:space="preserve">radnych a także innych przedstawicieli organów administracji publicznej </w:t>
      </w:r>
      <w:r w:rsidRPr="000258F4">
        <w:rPr>
          <w:rFonts w:cs="Tahoma"/>
        </w:rPr>
        <w:t>oraz przedstawicieli organizacji społecznych i politycznych.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373BDE" w:rsidP="00C57946">
      <w:pPr>
        <w:ind w:left="3540"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Rozdział V</w:t>
      </w:r>
    </w:p>
    <w:p w:rsidR="00373BDE" w:rsidRDefault="00373BDE" w:rsidP="00C57946">
      <w:pPr>
        <w:ind w:left="2832"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Struktura i organizacja pracy</w:t>
      </w:r>
    </w:p>
    <w:p w:rsidR="00373BDE" w:rsidRDefault="00373BDE" w:rsidP="00C57946">
      <w:pPr>
        <w:jc w:val="both"/>
        <w:rPr>
          <w:rFonts w:cs="Tahoma"/>
          <w:b/>
          <w:bCs/>
        </w:rPr>
      </w:pPr>
    </w:p>
    <w:p w:rsidR="002B3BFB" w:rsidRDefault="008B2949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12</w:t>
      </w:r>
    </w:p>
    <w:p w:rsidR="002B3BFB" w:rsidRPr="002B3BFB" w:rsidRDefault="002B3BFB" w:rsidP="00C57946">
      <w:pPr>
        <w:jc w:val="both"/>
        <w:rPr>
          <w:rFonts w:cs="Tahoma"/>
        </w:rPr>
      </w:pPr>
    </w:p>
    <w:p w:rsidR="002B3BFB" w:rsidRPr="002B3BFB" w:rsidRDefault="002B3BFB" w:rsidP="00C57946">
      <w:pPr>
        <w:jc w:val="both"/>
        <w:rPr>
          <w:rFonts w:cs="Tahoma"/>
        </w:rPr>
      </w:pPr>
      <w:r w:rsidRPr="002B3BFB">
        <w:rPr>
          <w:rFonts w:cs="Tahoma"/>
        </w:rPr>
        <w:t>1.</w:t>
      </w:r>
      <w:r w:rsidR="00C57946">
        <w:rPr>
          <w:rFonts w:cs="Tahoma"/>
        </w:rPr>
        <w:t xml:space="preserve"> </w:t>
      </w:r>
      <w:r w:rsidRPr="002B3BFB">
        <w:rPr>
          <w:rFonts w:cs="Tahoma"/>
        </w:rPr>
        <w:t xml:space="preserve">Pierwsze posiedzenie </w:t>
      </w:r>
      <w:r w:rsidRPr="002B3BFB">
        <w:rPr>
          <w:rFonts w:cs="Tahoma"/>
          <w:bCs/>
        </w:rPr>
        <w:t>nowo powołanej</w:t>
      </w:r>
      <w:r w:rsidRPr="002B3BFB">
        <w:rPr>
          <w:rFonts w:cs="Tahoma"/>
        </w:rPr>
        <w:t xml:space="preserve"> Rady zwołuje zarząd Spółki</w:t>
      </w:r>
      <w:r w:rsidR="003438DD">
        <w:rPr>
          <w:rFonts w:cs="Tahoma"/>
        </w:rPr>
        <w:t>,</w:t>
      </w:r>
      <w:r w:rsidRPr="002B3BFB">
        <w:rPr>
          <w:rFonts w:cs="Tahoma"/>
        </w:rPr>
        <w:t xml:space="preserve"> a otwiera i prowadzi najstarszy  członek Rady.</w:t>
      </w:r>
    </w:p>
    <w:p w:rsidR="002B3BFB" w:rsidRPr="002B3BFB" w:rsidRDefault="002B3BFB" w:rsidP="00C57946">
      <w:pPr>
        <w:jc w:val="both"/>
        <w:rPr>
          <w:rFonts w:cs="Tahoma"/>
          <w:b/>
          <w:bCs/>
        </w:rPr>
      </w:pPr>
      <w:r>
        <w:rPr>
          <w:rFonts w:cs="Tahoma"/>
          <w:bCs/>
        </w:rPr>
        <w:t>2.</w:t>
      </w:r>
      <w:r w:rsidR="00C57946">
        <w:rPr>
          <w:rFonts w:cs="Tahoma"/>
          <w:bCs/>
        </w:rPr>
        <w:t xml:space="preserve"> </w:t>
      </w:r>
      <w:r w:rsidRPr="002B3BFB">
        <w:rPr>
          <w:rFonts w:cs="Tahoma"/>
          <w:bCs/>
        </w:rPr>
        <w:t>Rada na swym pierwszym posiedzeniu dokonuje</w:t>
      </w:r>
      <w:r>
        <w:rPr>
          <w:rFonts w:cs="Tahoma"/>
          <w:bCs/>
        </w:rPr>
        <w:t xml:space="preserve"> </w:t>
      </w:r>
      <w:r w:rsidRPr="002B3BFB">
        <w:rPr>
          <w:rFonts w:cs="Tahoma"/>
          <w:bCs/>
        </w:rPr>
        <w:t>wyboru przewodniczącego, zastępcy przewodniczącego oraz sekretarza</w:t>
      </w:r>
      <w:r w:rsidRPr="002B3BFB">
        <w:rPr>
          <w:rFonts w:cs="Tahoma"/>
          <w:b/>
          <w:bCs/>
        </w:rPr>
        <w:t>.</w:t>
      </w:r>
    </w:p>
    <w:p w:rsidR="00373BDE" w:rsidRPr="002B3BFB" w:rsidRDefault="002B3BFB" w:rsidP="00C57946">
      <w:pPr>
        <w:jc w:val="both"/>
        <w:rPr>
          <w:rFonts w:cs="Tahoma"/>
        </w:rPr>
      </w:pPr>
      <w:r>
        <w:rPr>
          <w:rFonts w:cs="Tahoma"/>
        </w:rPr>
        <w:lastRenderedPageBreak/>
        <w:t xml:space="preserve">3. </w:t>
      </w:r>
      <w:r w:rsidR="00373BDE" w:rsidRPr="002B3BFB">
        <w:rPr>
          <w:rFonts w:cs="Tahoma"/>
        </w:rPr>
        <w:t>Wybór następuje w głosowaniu taj</w:t>
      </w:r>
      <w:r w:rsidR="005C178E" w:rsidRPr="002B3BFB">
        <w:rPr>
          <w:rFonts w:cs="Tahoma"/>
        </w:rPr>
        <w:t>nym w obecności co najmniej połowy składu R</w:t>
      </w:r>
      <w:r w:rsidR="00373BDE" w:rsidRPr="002B3BFB">
        <w:rPr>
          <w:rFonts w:cs="Tahoma"/>
        </w:rPr>
        <w:t>ady. Wybranym zostaje kand</w:t>
      </w:r>
      <w:r w:rsidR="005C178E" w:rsidRPr="002B3BFB">
        <w:rPr>
          <w:rFonts w:cs="Tahoma"/>
        </w:rPr>
        <w:t xml:space="preserve">ydat, który uzyskał </w:t>
      </w:r>
      <w:r w:rsidR="00AC1017" w:rsidRPr="002B3BFB">
        <w:rPr>
          <w:rFonts w:cs="Tahoma"/>
        </w:rPr>
        <w:t xml:space="preserve">bezwzględną </w:t>
      </w:r>
      <w:r w:rsidR="00373BDE" w:rsidRPr="002B3BFB">
        <w:rPr>
          <w:rFonts w:cs="Tahoma"/>
        </w:rPr>
        <w:t>większość głosów</w:t>
      </w:r>
      <w:r w:rsidR="00AC1017" w:rsidRPr="002B3BFB">
        <w:rPr>
          <w:rFonts w:cs="Tahoma"/>
        </w:rPr>
        <w:t xml:space="preserve"> oddanych</w:t>
      </w:r>
      <w:r w:rsidR="00373BDE" w:rsidRPr="002B3BFB">
        <w:rPr>
          <w:rFonts w:cs="Tahoma"/>
        </w:rPr>
        <w:t>.</w:t>
      </w:r>
    </w:p>
    <w:p w:rsidR="00373BDE" w:rsidRPr="002B3BFB" w:rsidRDefault="002B3BFB" w:rsidP="00C57946">
      <w:pPr>
        <w:jc w:val="both"/>
        <w:rPr>
          <w:rFonts w:cs="Tahoma"/>
        </w:rPr>
      </w:pPr>
      <w:r>
        <w:rPr>
          <w:rFonts w:cs="Tahoma"/>
        </w:rPr>
        <w:t>4.</w:t>
      </w:r>
      <w:r w:rsidRPr="002B3BFB">
        <w:rPr>
          <w:rFonts w:cs="Tahoma"/>
        </w:rPr>
        <w:t xml:space="preserve"> </w:t>
      </w:r>
      <w:r w:rsidR="00373BDE" w:rsidRPr="002B3BFB">
        <w:rPr>
          <w:rFonts w:cs="Tahoma"/>
        </w:rPr>
        <w:t xml:space="preserve">Odwołanie i </w:t>
      </w:r>
      <w:r w:rsidR="00373BDE" w:rsidRPr="002B3BFB">
        <w:rPr>
          <w:rFonts w:cs="Tahoma"/>
          <w:bCs/>
        </w:rPr>
        <w:t>uzupełnienie składu Prezydium</w:t>
      </w:r>
      <w:r w:rsidR="00373BDE" w:rsidRPr="002B3BFB">
        <w:rPr>
          <w:rFonts w:cs="Tahoma"/>
        </w:rPr>
        <w:t xml:space="preserve"> następuje </w:t>
      </w:r>
      <w:r w:rsidR="00373BDE" w:rsidRPr="002B3BFB">
        <w:rPr>
          <w:rFonts w:cs="Tahoma"/>
          <w:bCs/>
        </w:rPr>
        <w:t>odpowiednio</w:t>
      </w:r>
      <w:r w:rsidR="00373BDE" w:rsidRPr="002B3BFB">
        <w:rPr>
          <w:rFonts w:cs="Tahoma"/>
        </w:rPr>
        <w:t xml:space="preserve"> w trybie określonym w ust.</w:t>
      </w:r>
      <w:r>
        <w:rPr>
          <w:rFonts w:cs="Tahoma"/>
        </w:rPr>
        <w:t>3</w:t>
      </w:r>
      <w:r w:rsidR="00373BDE" w:rsidRPr="002B3BFB">
        <w:rPr>
          <w:rFonts w:cs="Tahoma"/>
        </w:rPr>
        <w:t>.</w:t>
      </w:r>
    </w:p>
    <w:p w:rsidR="00373BDE" w:rsidRDefault="00373BDE" w:rsidP="00C57946">
      <w:pPr>
        <w:jc w:val="both"/>
        <w:rPr>
          <w:rFonts w:cs="Tahoma"/>
        </w:rPr>
      </w:pPr>
      <w:r>
        <w:rPr>
          <w:rFonts w:cs="Tahoma"/>
        </w:rPr>
        <w:t>Odwołanie nie może nastąpić na posiedzeniu, na którym zgłoszono wniosek</w:t>
      </w:r>
      <w:r w:rsidR="002B3BFB">
        <w:rPr>
          <w:rFonts w:cs="Tahoma"/>
        </w:rPr>
        <w:t xml:space="preserve"> o odwołanie</w:t>
      </w:r>
      <w:r>
        <w:rPr>
          <w:rFonts w:cs="Tahoma"/>
        </w:rPr>
        <w:t>.</w:t>
      </w:r>
    </w:p>
    <w:p w:rsidR="00373BDE" w:rsidRDefault="00373BDE" w:rsidP="00C57946">
      <w:pPr>
        <w:ind w:left="720"/>
        <w:jc w:val="both"/>
        <w:rPr>
          <w:rFonts w:cs="Tahoma"/>
        </w:rPr>
      </w:pPr>
    </w:p>
    <w:p w:rsidR="00373BDE" w:rsidRDefault="008B2949" w:rsidP="00C57946">
      <w:pPr>
        <w:ind w:left="4248" w:firstLine="708"/>
        <w:jc w:val="both"/>
      </w:pPr>
      <w:r>
        <w:t>§ 13</w:t>
      </w:r>
    </w:p>
    <w:p w:rsidR="00373BDE" w:rsidRDefault="00373BDE" w:rsidP="00C57946">
      <w:pPr>
        <w:numPr>
          <w:ilvl w:val="0"/>
          <w:numId w:val="7"/>
        </w:numPr>
        <w:ind w:left="360"/>
        <w:jc w:val="both"/>
        <w:rPr>
          <w:rFonts w:cs="Tahoma"/>
        </w:rPr>
      </w:pPr>
      <w:r>
        <w:rPr>
          <w:rFonts w:cs="Tahoma"/>
        </w:rPr>
        <w:t>Prze</w:t>
      </w:r>
      <w:r w:rsidR="00AC1017">
        <w:rPr>
          <w:rFonts w:cs="Tahoma"/>
        </w:rPr>
        <w:t>wodniczący zwołuje posiedzenia R</w:t>
      </w:r>
      <w:r>
        <w:rPr>
          <w:rFonts w:cs="Tahoma"/>
        </w:rPr>
        <w:t>ady i im przewodniczy.</w:t>
      </w:r>
    </w:p>
    <w:p w:rsidR="00373BDE" w:rsidRPr="005F54CF" w:rsidRDefault="00373BDE" w:rsidP="00C57946">
      <w:pPr>
        <w:numPr>
          <w:ilvl w:val="0"/>
          <w:numId w:val="7"/>
        </w:numPr>
        <w:ind w:left="360"/>
        <w:jc w:val="both"/>
        <w:rPr>
          <w:rFonts w:cs="Tahoma"/>
        </w:rPr>
      </w:pPr>
      <w:r w:rsidRPr="005F54CF">
        <w:rPr>
          <w:rFonts w:cs="Tahoma"/>
        </w:rPr>
        <w:t>Przewodni</w:t>
      </w:r>
      <w:r w:rsidR="008B2949">
        <w:rPr>
          <w:rFonts w:cs="Tahoma"/>
        </w:rPr>
        <w:t xml:space="preserve">czący </w:t>
      </w:r>
      <w:r w:rsidRPr="005F54CF">
        <w:rPr>
          <w:rFonts w:cs="Tahoma"/>
        </w:rPr>
        <w:t>kieruj</w:t>
      </w:r>
      <w:r w:rsidR="008B2949">
        <w:rPr>
          <w:rFonts w:cs="Tahoma"/>
        </w:rPr>
        <w:t>e</w:t>
      </w:r>
      <w:r w:rsidRPr="005F54CF">
        <w:rPr>
          <w:rFonts w:cs="Tahoma"/>
        </w:rPr>
        <w:t xml:space="preserve"> </w:t>
      </w:r>
      <w:r w:rsidR="00AC1017">
        <w:rPr>
          <w:rFonts w:cs="Tahoma"/>
        </w:rPr>
        <w:t>działalnością R</w:t>
      </w:r>
      <w:r w:rsidR="009538DE">
        <w:rPr>
          <w:rFonts w:cs="Tahoma"/>
        </w:rPr>
        <w:t>ady, przygotowuje</w:t>
      </w:r>
      <w:r w:rsidRPr="005F54CF">
        <w:rPr>
          <w:rFonts w:cs="Tahoma"/>
        </w:rPr>
        <w:t xml:space="preserve"> posiedzeni</w:t>
      </w:r>
      <w:r w:rsidR="009538DE">
        <w:rPr>
          <w:rFonts w:cs="Tahoma"/>
        </w:rPr>
        <w:t xml:space="preserve">a  i reprezentuje </w:t>
      </w:r>
      <w:r w:rsidRPr="005C178E">
        <w:rPr>
          <w:rFonts w:cs="Tahoma"/>
          <w:bCs/>
        </w:rPr>
        <w:t>samodzielnie</w:t>
      </w:r>
      <w:r w:rsidRPr="005C178E">
        <w:rPr>
          <w:rFonts w:cs="Tahoma"/>
        </w:rPr>
        <w:t xml:space="preserve"> </w:t>
      </w:r>
      <w:r w:rsidR="005C178E">
        <w:rPr>
          <w:rFonts w:cs="Tahoma"/>
        </w:rPr>
        <w:t xml:space="preserve"> Radę wobec organów S</w:t>
      </w:r>
      <w:r w:rsidRPr="005F54CF">
        <w:rPr>
          <w:rFonts w:cs="Tahoma"/>
        </w:rPr>
        <w:t>półki.</w:t>
      </w:r>
    </w:p>
    <w:p w:rsidR="00373BDE" w:rsidRDefault="00373BDE" w:rsidP="00C57946">
      <w:pPr>
        <w:numPr>
          <w:ilvl w:val="0"/>
          <w:numId w:val="7"/>
        </w:numPr>
        <w:ind w:left="360"/>
        <w:jc w:val="both"/>
        <w:rPr>
          <w:rFonts w:cs="Tahoma"/>
        </w:rPr>
      </w:pPr>
      <w:r>
        <w:rPr>
          <w:rFonts w:cs="Tahoma"/>
        </w:rPr>
        <w:t>Zastępca przewodniczącego zastępuje przewodniczącego w przypadku jego nieobecności.</w:t>
      </w:r>
    </w:p>
    <w:p w:rsidR="00373BDE" w:rsidRDefault="00373BDE" w:rsidP="00C57946">
      <w:pPr>
        <w:numPr>
          <w:ilvl w:val="0"/>
          <w:numId w:val="7"/>
        </w:numPr>
        <w:ind w:left="360"/>
        <w:jc w:val="both"/>
        <w:rPr>
          <w:rFonts w:cs="Tahoma"/>
        </w:rPr>
      </w:pPr>
      <w:r>
        <w:rPr>
          <w:rFonts w:cs="Tahoma"/>
        </w:rPr>
        <w:t xml:space="preserve">Sekretarz odpowiedzialny jest za dokumentację </w:t>
      </w:r>
      <w:r w:rsidR="005C178E">
        <w:rPr>
          <w:rFonts w:cs="Tahoma"/>
        </w:rPr>
        <w:t>R</w:t>
      </w:r>
      <w:r>
        <w:rPr>
          <w:rFonts w:cs="Tahoma"/>
        </w:rPr>
        <w:t>ady.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B44868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14</w:t>
      </w:r>
    </w:p>
    <w:p w:rsidR="00373BDE" w:rsidRDefault="005C178E" w:rsidP="00C57946">
      <w:pPr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Zwyczajne posiedzenia R</w:t>
      </w:r>
      <w:r w:rsidR="00373BDE">
        <w:rPr>
          <w:rFonts w:cs="Tahoma"/>
        </w:rPr>
        <w:t>ady odbywają się nie rzadziej niż raz na dwa miesiące.</w:t>
      </w:r>
    </w:p>
    <w:p w:rsidR="008B2949" w:rsidRDefault="009538DE" w:rsidP="00C57946">
      <w:pPr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N</w:t>
      </w:r>
      <w:r w:rsidR="008B2949">
        <w:rPr>
          <w:rFonts w:cs="Tahoma"/>
        </w:rPr>
        <w:t xml:space="preserve">adzwyczajne posiedzenie Rady </w:t>
      </w:r>
      <w:r>
        <w:rPr>
          <w:rFonts w:cs="Tahoma"/>
        </w:rPr>
        <w:t xml:space="preserve">przewodniczący zwołuje </w:t>
      </w:r>
      <w:r w:rsidR="008B2949">
        <w:rPr>
          <w:rFonts w:cs="Tahoma"/>
        </w:rPr>
        <w:t>na pisemny wniosek:</w:t>
      </w:r>
    </w:p>
    <w:p w:rsidR="008B2949" w:rsidRDefault="00C57946" w:rsidP="00C57946">
      <w:pPr>
        <w:numPr>
          <w:ilvl w:val="0"/>
          <w:numId w:val="9"/>
        </w:numPr>
        <w:jc w:val="both"/>
        <w:rPr>
          <w:rFonts w:cs="Tahoma"/>
        </w:rPr>
      </w:pPr>
      <w:r>
        <w:rPr>
          <w:rFonts w:cs="Tahoma"/>
        </w:rPr>
        <w:t>Z</w:t>
      </w:r>
      <w:r w:rsidR="008B2949">
        <w:rPr>
          <w:rFonts w:cs="Tahoma"/>
        </w:rPr>
        <w:t>arządu</w:t>
      </w:r>
      <w:r>
        <w:rPr>
          <w:rFonts w:cs="Tahoma"/>
        </w:rPr>
        <w:t xml:space="preserve"> Spółki</w:t>
      </w:r>
      <w:r w:rsidR="008B2949">
        <w:rPr>
          <w:rFonts w:cs="Tahoma"/>
        </w:rPr>
        <w:t>,</w:t>
      </w:r>
    </w:p>
    <w:p w:rsidR="008B2949" w:rsidRDefault="009538DE" w:rsidP="00C57946">
      <w:pPr>
        <w:numPr>
          <w:ilvl w:val="0"/>
          <w:numId w:val="9"/>
        </w:numPr>
        <w:jc w:val="both"/>
        <w:rPr>
          <w:rFonts w:cs="Tahoma"/>
        </w:rPr>
      </w:pPr>
      <w:r>
        <w:rPr>
          <w:rFonts w:cs="Tahoma"/>
        </w:rPr>
        <w:t>co najmniej trzech członków R</w:t>
      </w:r>
      <w:r w:rsidR="008B2949">
        <w:rPr>
          <w:rFonts w:cs="Tahoma"/>
        </w:rPr>
        <w:t>ady.</w:t>
      </w:r>
    </w:p>
    <w:p w:rsidR="00A04F99" w:rsidRDefault="008B2949" w:rsidP="00C57946">
      <w:pPr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Nadzwyczajne posiedzenie</w:t>
      </w:r>
      <w:r w:rsidR="009538DE">
        <w:rPr>
          <w:rFonts w:cs="Tahoma"/>
        </w:rPr>
        <w:t xml:space="preserve"> </w:t>
      </w:r>
      <w:r w:rsidR="00201DB9">
        <w:rPr>
          <w:rFonts w:cs="Tahoma"/>
        </w:rPr>
        <w:t xml:space="preserve"> przewodniczący </w:t>
      </w:r>
      <w:r w:rsidR="009538DE">
        <w:rPr>
          <w:rFonts w:cs="Tahoma"/>
        </w:rPr>
        <w:t xml:space="preserve">zwołuje się </w:t>
      </w:r>
      <w:r w:rsidR="00A04F99">
        <w:rPr>
          <w:rFonts w:cs="Tahoma"/>
        </w:rPr>
        <w:t>w terminie dwóch</w:t>
      </w:r>
      <w:r>
        <w:rPr>
          <w:rFonts w:cs="Tahoma"/>
        </w:rPr>
        <w:t xml:space="preserve"> t</w:t>
      </w:r>
      <w:r w:rsidR="009538DE">
        <w:rPr>
          <w:rFonts w:cs="Tahoma"/>
        </w:rPr>
        <w:t>ygodni od dnia złożenia wniosku</w:t>
      </w:r>
      <w:r w:rsidR="00201DB9">
        <w:rPr>
          <w:rFonts w:cs="Tahoma"/>
        </w:rPr>
        <w:t xml:space="preserve">. </w:t>
      </w:r>
      <w:r w:rsidR="00D82C9E">
        <w:rPr>
          <w:rFonts w:cs="Tahoma"/>
        </w:rPr>
        <w:t xml:space="preserve">Sprawy będące przedmiotem wniosków, o których mowa w ust.3 przewodniczący może również umieścić na najbliższym wyznaczonym już terminie posiedzenia, jeżeli zawiadomienia o uzupełnieniu porządku obrad zostaną wysłane na </w:t>
      </w:r>
      <w:r w:rsidR="00A04F99">
        <w:rPr>
          <w:rFonts w:cs="Tahoma"/>
        </w:rPr>
        <w:t>3 dni przed terminem posiedzenia.</w:t>
      </w:r>
    </w:p>
    <w:p w:rsidR="00B44868" w:rsidRPr="00B44868" w:rsidRDefault="00B44868" w:rsidP="00C57946">
      <w:pPr>
        <w:numPr>
          <w:ilvl w:val="0"/>
          <w:numId w:val="8"/>
        </w:numPr>
        <w:jc w:val="both"/>
        <w:rPr>
          <w:rFonts w:cs="Tahoma"/>
        </w:rPr>
      </w:pPr>
      <w:r w:rsidRPr="005F54CF">
        <w:rPr>
          <w:rFonts w:cs="Tahoma"/>
        </w:rPr>
        <w:t>O miejscu, terminie i porzą</w:t>
      </w:r>
      <w:r>
        <w:rPr>
          <w:rFonts w:cs="Tahoma"/>
        </w:rPr>
        <w:t>dku obrad posiedzeń członkowie R</w:t>
      </w:r>
      <w:r w:rsidRPr="005F54CF">
        <w:rPr>
          <w:rFonts w:cs="Tahoma"/>
        </w:rPr>
        <w:t>ady powiadamiani są</w:t>
      </w:r>
      <w:r>
        <w:rPr>
          <w:rFonts w:cs="Tahoma"/>
        </w:rPr>
        <w:t xml:space="preserve"> pocztą elektroniczną na podane przez nich adresy, chyba że członek Rady zamiast zawiadamiania pocztą elektroniczną zażąda</w:t>
      </w:r>
      <w:r w:rsidRPr="005F54CF">
        <w:rPr>
          <w:rFonts w:cs="Tahoma"/>
        </w:rPr>
        <w:t xml:space="preserve"> </w:t>
      </w:r>
      <w:r>
        <w:rPr>
          <w:rFonts w:cs="Tahoma"/>
        </w:rPr>
        <w:t xml:space="preserve">zawiadamiania listem zwykłym. </w:t>
      </w:r>
      <w:r w:rsidR="0093264F">
        <w:rPr>
          <w:rFonts w:cs="Tahoma"/>
        </w:rPr>
        <w:t>Zarząd Spółki powiadamiany jest pocztą elektroniczną pod adresem: sekretariat@ro.com.pl</w:t>
      </w:r>
      <w:r w:rsidR="006F1FDF">
        <w:rPr>
          <w:rFonts w:cs="Tahoma"/>
        </w:rPr>
        <w:t>.</w:t>
      </w:r>
      <w:r w:rsidR="0093264F">
        <w:rPr>
          <w:rFonts w:cs="Tahoma"/>
        </w:rPr>
        <w:t xml:space="preserve"> </w:t>
      </w:r>
      <w:r>
        <w:rPr>
          <w:rFonts w:cs="Tahoma"/>
        </w:rPr>
        <w:t xml:space="preserve">Zawiadomienia do </w:t>
      </w:r>
      <w:r w:rsidRPr="005F54CF">
        <w:rPr>
          <w:rFonts w:cs="Tahoma"/>
        </w:rPr>
        <w:t>zaproszonych gości</w:t>
      </w:r>
      <w:r>
        <w:rPr>
          <w:rFonts w:cs="Tahoma"/>
        </w:rPr>
        <w:t xml:space="preserve"> wysyłane są listem zwykłym i pocztą elektroniczną, o ile znany jest jej adres.</w:t>
      </w:r>
      <w:r w:rsidRPr="009538DE">
        <w:rPr>
          <w:rFonts w:cs="Tahoma"/>
        </w:rPr>
        <w:t xml:space="preserve"> </w:t>
      </w:r>
    </w:p>
    <w:p w:rsidR="008B2949" w:rsidRDefault="00A04F99" w:rsidP="00C57946">
      <w:pPr>
        <w:numPr>
          <w:ilvl w:val="0"/>
          <w:numId w:val="8"/>
        </w:numPr>
        <w:jc w:val="both"/>
        <w:rPr>
          <w:rFonts w:cs="Tahoma"/>
        </w:rPr>
      </w:pPr>
      <w:r>
        <w:rPr>
          <w:rFonts w:cs="Tahoma"/>
        </w:rPr>
        <w:t>Zawiadomienia o zwyczajnych posiedzeniach Rady oraz, z zastrzeżeniem ust.</w:t>
      </w:r>
      <w:r w:rsidR="00B44868">
        <w:rPr>
          <w:rFonts w:cs="Tahoma"/>
        </w:rPr>
        <w:t>3</w:t>
      </w:r>
      <w:r>
        <w:rPr>
          <w:rFonts w:cs="Tahoma"/>
        </w:rPr>
        <w:t>, o jej nadzwyczajnych posiedzeniach wysyłane są co najmniej na 7 dni przed terminem posiedzenia.</w:t>
      </w:r>
      <w:r w:rsidR="00D82C9E">
        <w:rPr>
          <w:rFonts w:cs="Tahoma"/>
        </w:rPr>
        <w:t xml:space="preserve"> </w:t>
      </w:r>
      <w:r w:rsidR="00201DB9">
        <w:rPr>
          <w:rFonts w:cs="Tahoma"/>
        </w:rPr>
        <w:t xml:space="preserve"> </w:t>
      </w:r>
    </w:p>
    <w:p w:rsidR="008B2949" w:rsidRDefault="008B2949" w:rsidP="00C57946">
      <w:pPr>
        <w:ind w:left="360"/>
        <w:jc w:val="both"/>
        <w:rPr>
          <w:rFonts w:cs="Tahoma"/>
        </w:rPr>
      </w:pPr>
    </w:p>
    <w:p w:rsidR="00373BDE" w:rsidRDefault="00373BDE" w:rsidP="00C57946">
      <w:pPr>
        <w:jc w:val="both"/>
        <w:rPr>
          <w:rFonts w:cs="Tahoma"/>
        </w:rPr>
      </w:pPr>
    </w:p>
    <w:p w:rsidR="00373BDE" w:rsidRDefault="00373BDE" w:rsidP="00C57946">
      <w:pPr>
        <w:jc w:val="both"/>
      </w:pPr>
    </w:p>
    <w:p w:rsidR="00373BDE" w:rsidRDefault="00950F89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1</w:t>
      </w:r>
      <w:r w:rsidR="00AC1017">
        <w:rPr>
          <w:rFonts w:cs="Tahoma"/>
        </w:rPr>
        <w:t>5</w:t>
      </w:r>
    </w:p>
    <w:p w:rsidR="00373BDE" w:rsidRDefault="00373BDE" w:rsidP="00C57946">
      <w:pPr>
        <w:numPr>
          <w:ilvl w:val="0"/>
          <w:numId w:val="12"/>
        </w:numPr>
        <w:jc w:val="both"/>
        <w:rPr>
          <w:rFonts w:cs="Tahoma"/>
        </w:rPr>
      </w:pPr>
      <w:r>
        <w:rPr>
          <w:rFonts w:cs="Tahoma"/>
        </w:rPr>
        <w:t>Posiedzenia są protokołowane.</w:t>
      </w:r>
    </w:p>
    <w:p w:rsidR="00373BDE" w:rsidRDefault="00373BDE" w:rsidP="00C57946">
      <w:pPr>
        <w:numPr>
          <w:ilvl w:val="0"/>
          <w:numId w:val="12"/>
        </w:numPr>
        <w:jc w:val="both"/>
        <w:rPr>
          <w:rFonts w:cs="Tahoma"/>
        </w:rPr>
      </w:pPr>
      <w:r>
        <w:rPr>
          <w:rFonts w:cs="Tahoma"/>
        </w:rPr>
        <w:t>Protokół zawiera:</w:t>
      </w:r>
    </w:p>
    <w:p w:rsidR="00373BDE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numer kolejny protokołu,</w:t>
      </w:r>
    </w:p>
    <w:p w:rsidR="00373BDE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datę i miejsce posiedzenia,</w:t>
      </w:r>
    </w:p>
    <w:p w:rsidR="00373BDE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listę obecności potwierdzoną podpisami uczestników,</w:t>
      </w:r>
    </w:p>
    <w:p w:rsidR="00373BDE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porządek obrad,</w:t>
      </w:r>
    </w:p>
    <w:p w:rsidR="00373BDE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opis przebiegu posiedzenia,</w:t>
      </w:r>
    </w:p>
    <w:p w:rsidR="00373BDE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teksty uchwał,</w:t>
      </w:r>
    </w:p>
    <w:p w:rsidR="00373BDE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wyniki głosowań z podaniem liczby głosów „za”, „przeciwko” oraz „wstrzymujących się”,</w:t>
      </w:r>
    </w:p>
    <w:p w:rsidR="00373BDE" w:rsidRPr="005F54CF" w:rsidRDefault="00373BDE" w:rsidP="00C57946">
      <w:pPr>
        <w:numPr>
          <w:ilvl w:val="0"/>
          <w:numId w:val="13"/>
        </w:numPr>
        <w:jc w:val="both"/>
        <w:rPr>
          <w:rFonts w:cs="Tahoma"/>
        </w:rPr>
      </w:pPr>
      <w:r w:rsidRPr="005F54CF">
        <w:rPr>
          <w:rFonts w:cs="Tahoma"/>
        </w:rPr>
        <w:t>zgłoszone zdania odrębne oraz inform</w:t>
      </w:r>
      <w:r w:rsidR="00950F89">
        <w:rPr>
          <w:rFonts w:cs="Tahoma"/>
        </w:rPr>
        <w:t>acje o wstrzymaniu się członka R</w:t>
      </w:r>
      <w:r w:rsidRPr="005F54CF">
        <w:rPr>
          <w:rFonts w:cs="Tahoma"/>
        </w:rPr>
        <w:t>ady od udziału w rozstrzyganiu sprawy.</w:t>
      </w:r>
    </w:p>
    <w:p w:rsidR="00373BDE" w:rsidRPr="005F54CF" w:rsidRDefault="00373BDE" w:rsidP="00C57946">
      <w:pPr>
        <w:numPr>
          <w:ilvl w:val="0"/>
          <w:numId w:val="12"/>
        </w:numPr>
        <w:jc w:val="both"/>
        <w:rPr>
          <w:rFonts w:cs="Tahoma"/>
        </w:rPr>
      </w:pPr>
      <w:r w:rsidRPr="005F54CF">
        <w:rPr>
          <w:rFonts w:cs="Tahoma"/>
        </w:rPr>
        <w:t>Protokoły przyjmowane są wraz z ewentualnymi poprawkami w czasie trwania następnego posiedzenia.</w:t>
      </w:r>
    </w:p>
    <w:p w:rsidR="00373BDE" w:rsidRPr="005F54CF" w:rsidRDefault="00373BDE" w:rsidP="00C57946">
      <w:pPr>
        <w:numPr>
          <w:ilvl w:val="0"/>
          <w:numId w:val="12"/>
        </w:numPr>
        <w:jc w:val="both"/>
        <w:rPr>
          <w:rFonts w:cs="Tahoma"/>
        </w:rPr>
      </w:pPr>
      <w:r w:rsidRPr="005F54CF">
        <w:rPr>
          <w:rFonts w:cs="Tahoma"/>
        </w:rPr>
        <w:t>Każdemu z uczestników posiedzenia przysługuje prawo do zapoznania się z protokołem i wniesienia pisemnego sprostowania swojej wypowiedzi.</w:t>
      </w:r>
    </w:p>
    <w:p w:rsidR="00373BDE" w:rsidRDefault="00373BDE" w:rsidP="00C57946">
      <w:pPr>
        <w:numPr>
          <w:ilvl w:val="0"/>
          <w:numId w:val="12"/>
        </w:numPr>
        <w:jc w:val="both"/>
        <w:rPr>
          <w:rFonts w:cs="Tahoma"/>
        </w:rPr>
      </w:pPr>
      <w:r>
        <w:rPr>
          <w:rFonts w:cs="Tahoma"/>
        </w:rPr>
        <w:t>Protokół obrad podpisuje przewodniczący posiedzenia oraz sekretarz.</w:t>
      </w:r>
    </w:p>
    <w:p w:rsidR="00373BDE" w:rsidRDefault="00950F89" w:rsidP="00C57946">
      <w:pPr>
        <w:numPr>
          <w:ilvl w:val="0"/>
          <w:numId w:val="12"/>
        </w:numPr>
        <w:jc w:val="both"/>
        <w:rPr>
          <w:rFonts w:cs="Tahoma"/>
        </w:rPr>
      </w:pPr>
      <w:r>
        <w:rPr>
          <w:rFonts w:cs="Tahoma"/>
        </w:rPr>
        <w:t>Dokumenty R</w:t>
      </w:r>
      <w:r w:rsidR="00373BDE">
        <w:rPr>
          <w:rFonts w:cs="Tahoma"/>
        </w:rPr>
        <w:t>ady podpisuje przewodniczący oraz sekretarz.</w:t>
      </w:r>
    </w:p>
    <w:p w:rsidR="00373BDE" w:rsidRDefault="00373BDE" w:rsidP="00C57946">
      <w:pPr>
        <w:jc w:val="both"/>
        <w:rPr>
          <w:rFonts w:cs="Tahoma"/>
        </w:rPr>
      </w:pPr>
    </w:p>
    <w:p w:rsidR="002B3BFB" w:rsidRDefault="002B3BFB" w:rsidP="00C57946">
      <w:pPr>
        <w:jc w:val="both"/>
        <w:rPr>
          <w:rFonts w:cs="Tahoma"/>
        </w:rPr>
      </w:pPr>
    </w:p>
    <w:p w:rsidR="00373BDE" w:rsidRDefault="00950F89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lastRenderedPageBreak/>
        <w:t>§ 1</w:t>
      </w:r>
      <w:r w:rsidR="002B3BFB">
        <w:rPr>
          <w:rFonts w:cs="Tahoma"/>
        </w:rPr>
        <w:t>6</w:t>
      </w:r>
    </w:p>
    <w:p w:rsidR="00373BDE" w:rsidRDefault="00950F89" w:rsidP="00C57946">
      <w:pPr>
        <w:jc w:val="both"/>
        <w:rPr>
          <w:rFonts w:cs="Tahoma"/>
        </w:rPr>
      </w:pPr>
      <w:r>
        <w:rPr>
          <w:rFonts w:cs="Tahoma"/>
        </w:rPr>
        <w:t>W posiedzeniu R</w:t>
      </w:r>
      <w:r w:rsidR="00373BDE">
        <w:rPr>
          <w:rFonts w:cs="Tahoma"/>
        </w:rPr>
        <w:t>ady mogą</w:t>
      </w:r>
      <w:r>
        <w:rPr>
          <w:rFonts w:cs="Tahoma"/>
        </w:rPr>
        <w:t xml:space="preserve"> uczestniczyć  zaproszeni członkowie organów S</w:t>
      </w:r>
      <w:r w:rsidR="00373BDE">
        <w:rPr>
          <w:rFonts w:cs="Tahoma"/>
        </w:rPr>
        <w:t>półki.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2B3BFB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17</w:t>
      </w:r>
    </w:p>
    <w:p w:rsidR="00373BDE" w:rsidRDefault="00373BDE" w:rsidP="00C57946">
      <w:pPr>
        <w:jc w:val="both"/>
        <w:rPr>
          <w:rFonts w:cs="Tahoma"/>
        </w:rPr>
      </w:pPr>
      <w:r>
        <w:rPr>
          <w:rFonts w:cs="Tahoma"/>
        </w:rPr>
        <w:t xml:space="preserve">Obsługę administracyjną i protokołowanie posiedzeń </w:t>
      </w:r>
      <w:r w:rsidR="00950F89">
        <w:rPr>
          <w:rFonts w:cs="Tahoma"/>
        </w:rPr>
        <w:t>Rady zapewnia zarząd Spółki.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373BDE" w:rsidP="00C57946">
      <w:pPr>
        <w:ind w:left="3540"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Rozdział VI</w:t>
      </w:r>
    </w:p>
    <w:p w:rsidR="00373BDE" w:rsidRDefault="00373BDE" w:rsidP="00C57946">
      <w:pPr>
        <w:ind w:left="2832"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Uchwalenie regulaminu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C57946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18</w:t>
      </w:r>
    </w:p>
    <w:p w:rsidR="00373BDE" w:rsidRDefault="00373BDE" w:rsidP="00C57946">
      <w:pPr>
        <w:jc w:val="both"/>
        <w:rPr>
          <w:rFonts w:cs="Tahoma"/>
          <w:b/>
          <w:bCs/>
        </w:rPr>
      </w:pPr>
      <w:r>
        <w:rPr>
          <w:rFonts w:cs="Tahoma"/>
        </w:rPr>
        <w:t xml:space="preserve">Rada </w:t>
      </w:r>
      <w:r w:rsidRPr="005F54CF">
        <w:rPr>
          <w:rFonts w:cs="Tahoma"/>
        </w:rPr>
        <w:t xml:space="preserve">określa </w:t>
      </w:r>
      <w:r w:rsidRPr="005F54CF">
        <w:rPr>
          <w:rFonts w:cs="Tahoma"/>
          <w:bCs/>
        </w:rPr>
        <w:t>szczegółowy  tryb działania w formie Regulaminu.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C57946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19</w:t>
      </w:r>
    </w:p>
    <w:p w:rsidR="00373BDE" w:rsidRPr="00C57946" w:rsidRDefault="00373BDE" w:rsidP="00C57946">
      <w:pPr>
        <w:pStyle w:val="Akapitzlist"/>
        <w:numPr>
          <w:ilvl w:val="0"/>
          <w:numId w:val="14"/>
        </w:numPr>
        <w:jc w:val="both"/>
        <w:rPr>
          <w:rFonts w:cs="Tahoma"/>
        </w:rPr>
      </w:pPr>
      <w:r>
        <w:t>Rad</w:t>
      </w:r>
      <w:r w:rsidR="00950F89">
        <w:t>a uchwala regulamin</w:t>
      </w:r>
      <w:r w:rsidR="00AC1017">
        <w:t xml:space="preserve"> bezwzględną</w:t>
      </w:r>
      <w:r w:rsidR="00950F89">
        <w:t xml:space="preserve"> </w:t>
      </w:r>
      <w:r>
        <w:t>więk</w:t>
      </w:r>
      <w:r w:rsidR="002B3BFB">
        <w:t>szością głosów oddanych</w:t>
      </w:r>
      <w:r>
        <w:t xml:space="preserve">, w głosowaniu jawnym, </w:t>
      </w:r>
      <w:r w:rsidR="00950F89" w:rsidRPr="00C57946">
        <w:rPr>
          <w:rFonts w:cs="Tahoma"/>
        </w:rPr>
        <w:t xml:space="preserve"> w obecności co najmniej połowy składu R</w:t>
      </w:r>
      <w:r w:rsidRPr="00C57946">
        <w:rPr>
          <w:rFonts w:cs="Tahoma"/>
        </w:rPr>
        <w:t>ady.</w:t>
      </w:r>
    </w:p>
    <w:p w:rsidR="00373BDE" w:rsidRPr="005F54CF" w:rsidRDefault="00373BDE" w:rsidP="00C57946">
      <w:pPr>
        <w:numPr>
          <w:ilvl w:val="0"/>
          <w:numId w:val="14"/>
        </w:numPr>
        <w:jc w:val="both"/>
        <w:rPr>
          <w:rFonts w:cs="Tahoma"/>
          <w:bCs/>
        </w:rPr>
      </w:pPr>
      <w:r w:rsidRPr="005F54CF">
        <w:rPr>
          <w:rFonts w:cs="Tahoma"/>
        </w:rPr>
        <w:t>Rada dokonuje zmian regulaminu w trybie określonym w</w:t>
      </w:r>
      <w:r w:rsidR="00950F89">
        <w:rPr>
          <w:rFonts w:cs="Tahoma"/>
        </w:rPr>
        <w:t xml:space="preserve"> ust.1</w:t>
      </w:r>
      <w:r w:rsidRPr="005F54CF">
        <w:rPr>
          <w:rFonts w:cs="Tahoma"/>
        </w:rPr>
        <w:t xml:space="preserve">, </w:t>
      </w:r>
      <w:r w:rsidRPr="005F54CF">
        <w:rPr>
          <w:rFonts w:cs="Tahoma"/>
          <w:bCs/>
        </w:rPr>
        <w:t>uchwalając jednocześnie tekst</w:t>
      </w:r>
      <w:r>
        <w:rPr>
          <w:rFonts w:cs="Tahoma"/>
          <w:bCs/>
        </w:rPr>
        <w:t xml:space="preserve"> </w:t>
      </w:r>
      <w:r w:rsidRPr="005F54CF">
        <w:rPr>
          <w:rFonts w:cs="Tahoma"/>
          <w:bCs/>
        </w:rPr>
        <w:t>jednolity uwzględniający wprowadzone zmiany.</w:t>
      </w:r>
    </w:p>
    <w:p w:rsidR="00373BDE" w:rsidRDefault="00373BDE" w:rsidP="00C57946">
      <w:pPr>
        <w:jc w:val="both"/>
        <w:rPr>
          <w:rFonts w:cs="Tahoma"/>
          <w:b/>
          <w:bCs/>
        </w:rPr>
      </w:pPr>
    </w:p>
    <w:p w:rsidR="00373BDE" w:rsidRDefault="00373BDE" w:rsidP="00C57946">
      <w:pPr>
        <w:ind w:left="3540"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Rozdział VII</w:t>
      </w:r>
    </w:p>
    <w:p w:rsidR="00373BDE" w:rsidRDefault="00373BDE" w:rsidP="00C57946">
      <w:pPr>
        <w:ind w:left="2832" w:firstLine="708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Postanowienia końcowe</w:t>
      </w:r>
    </w:p>
    <w:p w:rsidR="00373BDE" w:rsidRDefault="00373BDE" w:rsidP="00C57946">
      <w:pPr>
        <w:jc w:val="both"/>
        <w:rPr>
          <w:rFonts w:cs="Tahoma"/>
        </w:rPr>
      </w:pPr>
    </w:p>
    <w:p w:rsidR="00373BDE" w:rsidRDefault="008062D0" w:rsidP="00C57946">
      <w:pPr>
        <w:ind w:left="4248" w:firstLine="708"/>
        <w:jc w:val="both"/>
        <w:rPr>
          <w:rFonts w:cs="Tahoma"/>
        </w:rPr>
      </w:pPr>
      <w:r>
        <w:rPr>
          <w:rFonts w:cs="Tahoma"/>
        </w:rPr>
        <w:t>§ 2</w:t>
      </w:r>
      <w:r w:rsidR="00C57946">
        <w:rPr>
          <w:rFonts w:cs="Tahoma"/>
        </w:rPr>
        <w:t>0</w:t>
      </w:r>
    </w:p>
    <w:p w:rsidR="00373BDE" w:rsidRDefault="00373BDE" w:rsidP="00C57946">
      <w:pPr>
        <w:jc w:val="both"/>
        <w:rPr>
          <w:rFonts w:cs="Tahoma"/>
        </w:rPr>
      </w:pPr>
      <w:r>
        <w:rPr>
          <w:rFonts w:cs="Tahoma"/>
        </w:rPr>
        <w:t>Regulamin wchodzi w życie z dniem uchwalenia.</w:t>
      </w:r>
    </w:p>
    <w:p w:rsidR="00373BDE" w:rsidRDefault="00373BDE" w:rsidP="00C57946">
      <w:pPr>
        <w:jc w:val="both"/>
        <w:rPr>
          <w:rFonts w:cs="Tahoma"/>
        </w:rPr>
      </w:pPr>
    </w:p>
    <w:p w:rsidR="00426011" w:rsidRDefault="00426011" w:rsidP="00C57946">
      <w:pPr>
        <w:jc w:val="both"/>
        <w:rPr>
          <w:rFonts w:cs="Tahoma"/>
        </w:rPr>
      </w:pPr>
    </w:p>
    <w:p w:rsidR="00426011" w:rsidRDefault="00426011" w:rsidP="00C57946">
      <w:pPr>
        <w:jc w:val="both"/>
        <w:rPr>
          <w:rFonts w:cs="Tahoma"/>
        </w:rPr>
      </w:pPr>
    </w:p>
    <w:p w:rsidR="00373BDE" w:rsidRDefault="00373BDE" w:rsidP="00C57946">
      <w:pPr>
        <w:jc w:val="both"/>
        <w:rPr>
          <w:rFonts w:cs="Tahoma"/>
        </w:rPr>
      </w:pPr>
    </w:p>
    <w:p w:rsidR="00373BDE" w:rsidRDefault="00373BDE" w:rsidP="00C57946">
      <w:pPr>
        <w:jc w:val="both"/>
        <w:rPr>
          <w:rFonts w:cs="Tahoma"/>
        </w:rPr>
      </w:pPr>
    </w:p>
    <w:p w:rsidR="00373BDE" w:rsidRDefault="00950F89" w:rsidP="00C57946">
      <w:pPr>
        <w:jc w:val="both"/>
        <w:rPr>
          <w:rFonts w:cs="Tahoma"/>
        </w:rPr>
      </w:pPr>
      <w:r>
        <w:rPr>
          <w:rFonts w:cs="Tahoma"/>
        </w:rPr>
        <w:t xml:space="preserve">        ………………………………                        </w:t>
      </w:r>
      <w:r w:rsidR="00426011">
        <w:rPr>
          <w:rFonts w:cs="Tahoma"/>
        </w:rPr>
        <w:tab/>
      </w:r>
      <w:r w:rsidR="00373BDE">
        <w:rPr>
          <w:rFonts w:cs="Tahoma"/>
        </w:rPr>
        <w:tab/>
        <w:t>……………...........................</w:t>
      </w:r>
    </w:p>
    <w:p w:rsidR="00373BDE" w:rsidRDefault="00373BDE" w:rsidP="00C57946">
      <w:pPr>
        <w:jc w:val="both"/>
      </w:pPr>
    </w:p>
    <w:p w:rsidR="00373BDE" w:rsidRDefault="00373BDE" w:rsidP="00C57946">
      <w:pPr>
        <w:jc w:val="both"/>
      </w:pPr>
    </w:p>
    <w:p w:rsidR="00373BDE" w:rsidRDefault="00373BDE" w:rsidP="00C57946">
      <w:pPr>
        <w:jc w:val="both"/>
      </w:pPr>
    </w:p>
    <w:p w:rsidR="00373BDE" w:rsidRDefault="00373BDE" w:rsidP="00C57946">
      <w:pPr>
        <w:jc w:val="both"/>
      </w:pPr>
    </w:p>
    <w:p w:rsidR="00E7522B" w:rsidRDefault="00E7522B" w:rsidP="00C57946">
      <w:pPr>
        <w:jc w:val="both"/>
      </w:pPr>
    </w:p>
    <w:sectPr w:rsidR="00E7522B" w:rsidSect="004E265C">
      <w:head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81" w:rsidRDefault="00117881" w:rsidP="00E266AE">
      <w:r>
        <w:separator/>
      </w:r>
    </w:p>
  </w:endnote>
  <w:endnote w:type="continuationSeparator" w:id="1">
    <w:p w:rsidR="00117881" w:rsidRDefault="00117881" w:rsidP="00E2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81" w:rsidRDefault="00117881" w:rsidP="00E266AE">
      <w:r>
        <w:separator/>
      </w:r>
    </w:p>
  </w:footnote>
  <w:footnote w:type="continuationSeparator" w:id="1">
    <w:p w:rsidR="00117881" w:rsidRDefault="00117881" w:rsidP="00E2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5C" w:rsidRDefault="00950F89">
    <w:pPr>
      <w:pStyle w:val="Nagwek"/>
      <w:jc w:val="center"/>
    </w:pPr>
    <w:r>
      <w:t>[</w:t>
    </w:r>
    <w:r w:rsidR="0087542D">
      <w:fldChar w:fldCharType="begin"/>
    </w:r>
    <w:r>
      <w:instrText xml:space="preserve"> PAGE   \* MERGEFORMAT </w:instrText>
    </w:r>
    <w:r w:rsidR="0087542D">
      <w:fldChar w:fldCharType="separate"/>
    </w:r>
    <w:r w:rsidR="00426011">
      <w:rPr>
        <w:noProof/>
      </w:rPr>
      <w:t>2</w:t>
    </w:r>
    <w:r w:rsidR="0087542D">
      <w:fldChar w:fldCharType="end"/>
    </w:r>
    <w:r>
      <w:t>]</w:t>
    </w:r>
  </w:p>
  <w:p w:rsidR="004E265C" w:rsidRDefault="001178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4E"/>
    <w:multiLevelType w:val="hybridMultilevel"/>
    <w:tmpl w:val="1F1C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C7C"/>
    <w:multiLevelType w:val="hybridMultilevel"/>
    <w:tmpl w:val="491C354E"/>
    <w:lvl w:ilvl="0" w:tplc="28ACA6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41D4"/>
    <w:multiLevelType w:val="hybridMultilevel"/>
    <w:tmpl w:val="2452C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94F85"/>
    <w:multiLevelType w:val="hybridMultilevel"/>
    <w:tmpl w:val="CFFA5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06D2"/>
    <w:multiLevelType w:val="hybridMultilevel"/>
    <w:tmpl w:val="697C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59C"/>
    <w:multiLevelType w:val="hybridMultilevel"/>
    <w:tmpl w:val="B9742402"/>
    <w:lvl w:ilvl="0" w:tplc="C76E5A2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93F0E32"/>
    <w:multiLevelType w:val="hybridMultilevel"/>
    <w:tmpl w:val="2B7A5AD2"/>
    <w:lvl w:ilvl="0" w:tplc="8278D5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5DDC"/>
    <w:multiLevelType w:val="hybridMultilevel"/>
    <w:tmpl w:val="A9801B9E"/>
    <w:lvl w:ilvl="0" w:tplc="E13435EC">
      <w:start w:val="1"/>
      <w:numFmt w:val="decimal"/>
      <w:lvlText w:val="%1."/>
      <w:lvlJc w:val="left"/>
      <w:pPr>
        <w:ind w:left="525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642D"/>
    <w:multiLevelType w:val="hybridMultilevel"/>
    <w:tmpl w:val="C50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329CC"/>
    <w:multiLevelType w:val="hybridMultilevel"/>
    <w:tmpl w:val="5770B4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2019"/>
    <w:multiLevelType w:val="hybridMultilevel"/>
    <w:tmpl w:val="D9260EA8"/>
    <w:lvl w:ilvl="0" w:tplc="88C08FBC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313A"/>
    <w:multiLevelType w:val="hybridMultilevel"/>
    <w:tmpl w:val="FB56CB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3551"/>
    <w:multiLevelType w:val="hybridMultilevel"/>
    <w:tmpl w:val="59B87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C40C8"/>
    <w:multiLevelType w:val="hybridMultilevel"/>
    <w:tmpl w:val="7AC0AF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71111"/>
    <w:multiLevelType w:val="hybridMultilevel"/>
    <w:tmpl w:val="0624DA44"/>
    <w:lvl w:ilvl="0" w:tplc="8054A12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E277A83"/>
    <w:multiLevelType w:val="hybridMultilevel"/>
    <w:tmpl w:val="5C3AA28A"/>
    <w:lvl w:ilvl="0" w:tplc="8054A12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39EA448A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56110F44"/>
    <w:multiLevelType w:val="hybridMultilevel"/>
    <w:tmpl w:val="08BC9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B41DD"/>
    <w:multiLevelType w:val="hybridMultilevel"/>
    <w:tmpl w:val="F9C2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5219B"/>
    <w:multiLevelType w:val="hybridMultilevel"/>
    <w:tmpl w:val="75DA97A6"/>
    <w:lvl w:ilvl="0" w:tplc="FBCC67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4351A"/>
    <w:multiLevelType w:val="hybridMultilevel"/>
    <w:tmpl w:val="616A80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63351"/>
    <w:multiLevelType w:val="hybridMultilevel"/>
    <w:tmpl w:val="8AAEB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B76BA"/>
    <w:multiLevelType w:val="hybridMultilevel"/>
    <w:tmpl w:val="32C4D316"/>
    <w:lvl w:ilvl="0" w:tplc="8054A12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A797DE1"/>
    <w:multiLevelType w:val="hybridMultilevel"/>
    <w:tmpl w:val="0BE80358"/>
    <w:lvl w:ilvl="0" w:tplc="8696C86E">
      <w:start w:val="1"/>
      <w:numFmt w:val="decimal"/>
      <w:lvlText w:val="%1."/>
      <w:lvlJc w:val="left"/>
      <w:pPr>
        <w:ind w:left="525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009E9"/>
    <w:multiLevelType w:val="hybridMultilevel"/>
    <w:tmpl w:val="77CC4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375B1"/>
    <w:multiLevelType w:val="hybridMultilevel"/>
    <w:tmpl w:val="75CA22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68CC"/>
    <w:multiLevelType w:val="hybridMultilevel"/>
    <w:tmpl w:val="F62EC8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73950"/>
    <w:multiLevelType w:val="hybridMultilevel"/>
    <w:tmpl w:val="58E487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3522E"/>
    <w:multiLevelType w:val="hybridMultilevel"/>
    <w:tmpl w:val="9F2AB992"/>
    <w:lvl w:ilvl="0" w:tplc="C2C45912">
      <w:start w:val="1"/>
      <w:numFmt w:val="decimal"/>
      <w:lvlText w:val="%1."/>
      <w:lvlJc w:val="left"/>
      <w:pPr>
        <w:ind w:left="525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4"/>
  </w:num>
  <w:num w:numId="10">
    <w:abstractNumId w:val="23"/>
  </w:num>
  <w:num w:numId="11">
    <w:abstractNumId w:val="21"/>
  </w:num>
  <w:num w:numId="12">
    <w:abstractNumId w:val="12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  <w:num w:numId="17">
    <w:abstractNumId w:val="13"/>
  </w:num>
  <w:num w:numId="18">
    <w:abstractNumId w:val="26"/>
  </w:num>
  <w:num w:numId="19">
    <w:abstractNumId w:val="9"/>
  </w:num>
  <w:num w:numId="20">
    <w:abstractNumId w:val="24"/>
  </w:num>
  <w:num w:numId="21">
    <w:abstractNumId w:val="19"/>
  </w:num>
  <w:num w:numId="22">
    <w:abstractNumId w:val="11"/>
  </w:num>
  <w:num w:numId="23">
    <w:abstractNumId w:val="1"/>
  </w:num>
  <w:num w:numId="24">
    <w:abstractNumId w:val="18"/>
  </w:num>
  <w:num w:numId="25">
    <w:abstractNumId w:val="6"/>
  </w:num>
  <w:num w:numId="26">
    <w:abstractNumId w:val="7"/>
  </w:num>
  <w:num w:numId="27">
    <w:abstractNumId w:val="2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73BDE"/>
    <w:rsid w:val="00117881"/>
    <w:rsid w:val="00201DB9"/>
    <w:rsid w:val="0023468E"/>
    <w:rsid w:val="002B3BFB"/>
    <w:rsid w:val="003438DD"/>
    <w:rsid w:val="00373BDE"/>
    <w:rsid w:val="00426011"/>
    <w:rsid w:val="00450667"/>
    <w:rsid w:val="005C178E"/>
    <w:rsid w:val="00635E00"/>
    <w:rsid w:val="006F1FDF"/>
    <w:rsid w:val="008062D0"/>
    <w:rsid w:val="00857495"/>
    <w:rsid w:val="0087542D"/>
    <w:rsid w:val="008A61F3"/>
    <w:rsid w:val="008B2949"/>
    <w:rsid w:val="0093264F"/>
    <w:rsid w:val="00950F89"/>
    <w:rsid w:val="009538DE"/>
    <w:rsid w:val="00A04F99"/>
    <w:rsid w:val="00AC1017"/>
    <w:rsid w:val="00B44868"/>
    <w:rsid w:val="00C57946"/>
    <w:rsid w:val="00CF47F1"/>
    <w:rsid w:val="00D62016"/>
    <w:rsid w:val="00D82C9E"/>
    <w:rsid w:val="00E1795E"/>
    <w:rsid w:val="00E266AE"/>
    <w:rsid w:val="00E7522B"/>
    <w:rsid w:val="00EC5F56"/>
    <w:rsid w:val="00E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D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179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57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94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Napierała</dc:creator>
  <cp:keywords/>
  <dc:description/>
  <cp:lastModifiedBy>agolebiewska</cp:lastModifiedBy>
  <cp:revision>4</cp:revision>
  <cp:lastPrinted>2013-03-26T10:07:00Z</cp:lastPrinted>
  <dcterms:created xsi:type="dcterms:W3CDTF">2013-03-12T14:15:00Z</dcterms:created>
  <dcterms:modified xsi:type="dcterms:W3CDTF">2013-03-26T10:07:00Z</dcterms:modified>
</cp:coreProperties>
</file>